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2" w:type="dxa"/>
        <w:tblLayout w:type="fixed"/>
        <w:tblLook w:val="04A0" w:firstRow="1" w:lastRow="0" w:firstColumn="1" w:lastColumn="0" w:noHBand="0" w:noVBand="1"/>
      </w:tblPr>
      <w:tblGrid>
        <w:gridCol w:w="14312"/>
      </w:tblGrid>
      <w:tr w:rsidR="00934937" w:rsidRPr="00640511" w14:paraId="1ED05604" w14:textId="77777777" w:rsidTr="00934937">
        <w:tc>
          <w:tcPr>
            <w:tcW w:w="14312" w:type="dxa"/>
            <w:shd w:val="clear" w:color="auto" w:fill="002060"/>
            <w:vAlign w:val="center"/>
          </w:tcPr>
          <w:p w14:paraId="49423513" w14:textId="2C40A55C" w:rsidR="00934937" w:rsidRPr="000578C4" w:rsidRDefault="00934937" w:rsidP="00775CC9">
            <w:pPr>
              <w:jc w:val="center"/>
              <w:rPr>
                <w:rStyle w:val="Textodocorpo40"/>
                <w:rFonts w:asciiTheme="minorHAnsi" w:hAnsiTheme="minorHAnsi" w:cstheme="minorHAnsi"/>
                <w:b/>
                <w:bCs/>
                <w:color w:val="FFFF00"/>
                <w:sz w:val="24"/>
                <w:szCs w:val="24"/>
                <w:lang w:val="pt-BR"/>
              </w:rPr>
            </w:pPr>
            <w:r w:rsidRPr="000578C4">
              <w:rPr>
                <w:rStyle w:val="Textodocorpo40"/>
                <w:rFonts w:asciiTheme="minorHAnsi" w:hAnsiTheme="minorHAnsi" w:cstheme="minorHAnsi"/>
                <w:b/>
                <w:bCs/>
                <w:color w:val="FFFF00"/>
                <w:sz w:val="24"/>
                <w:szCs w:val="24"/>
                <w:lang w:val="pt-BR"/>
              </w:rPr>
              <w:t>BRAZIL</w:t>
            </w:r>
          </w:p>
        </w:tc>
      </w:tr>
      <w:tr w:rsidR="00934937" w:rsidRPr="00934937" w14:paraId="078B809B" w14:textId="77777777" w:rsidTr="00934937">
        <w:tc>
          <w:tcPr>
            <w:tcW w:w="14312" w:type="dxa"/>
          </w:tcPr>
          <w:p w14:paraId="742FA5CD" w14:textId="129A2A70" w:rsidR="00934937" w:rsidRPr="00934937" w:rsidRDefault="00934937" w:rsidP="00775CC9">
            <w:pPr>
              <w:rPr>
                <w:rStyle w:val="Textodocorpo40"/>
                <w:rFonts w:asciiTheme="majorHAnsi" w:hAnsiTheme="majorHAnsi" w:cstheme="majorHAnsi"/>
                <w:b/>
                <w:bCs/>
                <w:color w:val="auto"/>
                <w:sz w:val="18"/>
                <w:szCs w:val="18"/>
                <w:lang w:val="pt-BR"/>
              </w:rPr>
            </w:pPr>
            <w:r w:rsidRPr="00934937">
              <w:rPr>
                <w:rStyle w:val="Textodocorpo40"/>
                <w:rFonts w:asciiTheme="majorHAnsi" w:hAnsiTheme="majorHAnsi" w:cstheme="majorHAnsi"/>
                <w:b/>
                <w:bCs/>
                <w:color w:val="auto"/>
                <w:sz w:val="18"/>
                <w:szCs w:val="18"/>
                <w:lang w:val="pt-BR"/>
              </w:rPr>
              <w:t>POLÍTICA DE PRIVACIDADE ONLINE</w:t>
            </w:r>
          </w:p>
          <w:p w14:paraId="3F5AB6E5" w14:textId="77777777" w:rsidR="00934937" w:rsidRPr="00934937" w:rsidRDefault="00934937" w:rsidP="00775CC9">
            <w:pPr>
              <w:rPr>
                <w:rFonts w:asciiTheme="majorHAnsi" w:hAnsiTheme="majorHAnsi" w:cstheme="majorHAnsi"/>
                <w:sz w:val="18"/>
                <w:szCs w:val="18"/>
                <w:lang w:val="pt-BR"/>
              </w:rPr>
            </w:pPr>
          </w:p>
          <w:p w14:paraId="3D61325F" w14:textId="58F43442" w:rsidR="00934937" w:rsidRPr="00934937" w:rsidRDefault="00934937" w:rsidP="00775CC9">
            <w:pPr>
              <w:rPr>
                <w:rFonts w:asciiTheme="majorHAnsi" w:hAnsiTheme="majorHAnsi" w:cstheme="majorHAnsi"/>
                <w:sz w:val="18"/>
                <w:szCs w:val="18"/>
                <w:lang w:val="es-AR"/>
              </w:rPr>
            </w:pPr>
            <w:r w:rsidRPr="00934937">
              <w:rPr>
                <w:rFonts w:asciiTheme="majorHAnsi" w:hAnsiTheme="majorHAnsi" w:cstheme="majorHAnsi"/>
                <w:sz w:val="18"/>
                <w:szCs w:val="18"/>
                <w:lang w:val="es-AR"/>
              </w:rPr>
              <w:t>Revisada em agosto de 2020</w:t>
            </w:r>
          </w:p>
        </w:tc>
      </w:tr>
      <w:tr w:rsidR="00934937" w:rsidRPr="00934937" w14:paraId="49559A96" w14:textId="77777777" w:rsidTr="00934937">
        <w:tc>
          <w:tcPr>
            <w:tcW w:w="14312" w:type="dxa"/>
          </w:tcPr>
          <w:p w14:paraId="02D1B3A8" w14:textId="77777777" w:rsidR="00934937" w:rsidRPr="00934937" w:rsidRDefault="00934937" w:rsidP="00775CC9">
            <w:pPr>
              <w:rPr>
                <w:rFonts w:asciiTheme="majorHAnsi" w:hAnsiTheme="majorHAnsi" w:cstheme="majorHAnsi"/>
                <w:b/>
                <w:bCs/>
                <w:sz w:val="18"/>
                <w:szCs w:val="18"/>
                <w:lang w:val="es-AR"/>
              </w:rPr>
            </w:pPr>
            <w:r w:rsidRPr="00934937">
              <w:rPr>
                <w:rFonts w:asciiTheme="majorHAnsi" w:hAnsiTheme="majorHAnsi" w:cstheme="majorHAnsi"/>
                <w:b/>
                <w:bCs/>
                <w:sz w:val="18"/>
                <w:szCs w:val="18"/>
                <w:lang w:val="es-AR"/>
              </w:rPr>
              <w:t>COMPROMISSO DA GOODYEAR COM A PRIVACIDADE</w:t>
            </w:r>
          </w:p>
          <w:p w14:paraId="41E5DFA4" w14:textId="77777777" w:rsidR="00934937" w:rsidRPr="00934937" w:rsidRDefault="00934937" w:rsidP="00775CC9">
            <w:pPr>
              <w:rPr>
                <w:rFonts w:asciiTheme="majorHAnsi" w:hAnsiTheme="majorHAnsi" w:cstheme="majorHAnsi"/>
                <w:sz w:val="18"/>
                <w:szCs w:val="18"/>
                <w:lang w:val="es-AR"/>
              </w:rPr>
            </w:pPr>
            <w:r w:rsidRPr="00934937">
              <w:rPr>
                <w:rFonts w:asciiTheme="majorHAnsi" w:hAnsiTheme="majorHAnsi" w:cstheme="majorHAnsi"/>
                <w:sz w:val="18"/>
                <w:szCs w:val="18"/>
                <w:lang w:val="es-AR"/>
              </w:rPr>
              <w:t>A The Goodyear Tire &amp; Rubber Company e suas afiliadas (coletivamente, “Goodyear”) respeitam a privacidade individual e valorizam a confiança de nossos associados, clientes, fornecedores e outros com quem fazemos negócios. A Goodyear se esforça para processar Informações Pessoais Identificáveis (“IPI”) de maneira consistente com as leis dos países nos quais fazemos negócios.</w:t>
            </w:r>
          </w:p>
          <w:p w14:paraId="38C62182" w14:textId="77777777" w:rsidR="00934937" w:rsidRPr="00934937" w:rsidRDefault="00934937" w:rsidP="00775CC9">
            <w:pPr>
              <w:pStyle w:val="Heading2"/>
              <w:spacing w:before="0"/>
              <w:outlineLvl w:val="1"/>
              <w:rPr>
                <w:rFonts w:cstheme="majorHAnsi"/>
                <w:b/>
                <w:bCs/>
                <w:caps/>
                <w:color w:val="auto"/>
                <w:sz w:val="18"/>
                <w:szCs w:val="18"/>
                <w:lang w:val="pt-BR"/>
              </w:rPr>
            </w:pPr>
          </w:p>
        </w:tc>
      </w:tr>
      <w:tr w:rsidR="00934937" w:rsidRPr="00934937" w14:paraId="30AEE76E" w14:textId="77777777" w:rsidTr="00934937">
        <w:tc>
          <w:tcPr>
            <w:tcW w:w="14312" w:type="dxa"/>
          </w:tcPr>
          <w:p w14:paraId="6FB25236" w14:textId="7F1A6502" w:rsidR="00934937" w:rsidRPr="00934937" w:rsidRDefault="00934937" w:rsidP="00775CC9">
            <w:pPr>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 xml:space="preserve">Você não é obrigado a fornecer quaisquer IPI para usar este site. Quaisquer informações que você fornecer por meio deste site serão mantidas de maneira razoavelmente segura e as mesmas somente serão usadas ou divulgadas de acordo com os propósitos para os quais você forneceu as informações, ou conforme divulgado a você, inclusive conforme descrito nesta política. Para obter mais informações sobre as políticas e práticas de privacidade da Goodyear, clique neste </w:t>
            </w:r>
            <w:commentRangeStart w:id="0"/>
            <w:r w:rsidRPr="00AA6CE3">
              <w:rPr>
                <w:rStyle w:val="Textodocorpo20"/>
                <w:rFonts w:asciiTheme="majorHAnsi" w:hAnsiTheme="majorHAnsi" w:cstheme="majorHAnsi"/>
                <w:color w:val="auto"/>
                <w:sz w:val="18"/>
                <w:szCs w:val="18"/>
                <w:highlight w:val="yellow"/>
                <w:u w:val="single"/>
                <w:lang w:val="pt-BR"/>
              </w:rPr>
              <w:t>link</w:t>
            </w:r>
            <w:commentRangeEnd w:id="0"/>
            <w:r w:rsidR="003C3128">
              <w:rPr>
                <w:rStyle w:val="CommentReference"/>
                <w:rFonts w:ascii="Arial Unicode MS" w:eastAsia="Arial Unicode MS" w:hAnsi="Arial Unicode MS" w:cs="Arial Unicode MS"/>
                <w:color w:val="000000"/>
                <w:lang w:bidi="en-US"/>
              </w:rPr>
              <w:commentReference w:id="0"/>
            </w:r>
            <w:r w:rsidRPr="00934937">
              <w:rPr>
                <w:rStyle w:val="Textodocorpo20"/>
                <w:rFonts w:asciiTheme="majorHAnsi" w:hAnsiTheme="majorHAnsi" w:cstheme="majorHAnsi"/>
                <w:color w:val="auto"/>
                <w:sz w:val="18"/>
                <w:szCs w:val="18"/>
                <w:lang w:val="pt-BR"/>
              </w:rPr>
              <w:t>.</w:t>
            </w:r>
          </w:p>
          <w:p w14:paraId="3AB26F59" w14:textId="77777777" w:rsidR="00934937" w:rsidRPr="00934937" w:rsidRDefault="00934937" w:rsidP="00775CC9">
            <w:pPr>
              <w:pStyle w:val="NormalWeb"/>
              <w:spacing w:before="0" w:beforeAutospacing="0" w:after="0" w:afterAutospacing="0"/>
              <w:rPr>
                <w:rFonts w:asciiTheme="majorHAnsi" w:hAnsiTheme="majorHAnsi" w:cstheme="majorHAnsi"/>
                <w:sz w:val="18"/>
                <w:szCs w:val="18"/>
                <w:lang w:val="pt-BR"/>
              </w:rPr>
            </w:pPr>
          </w:p>
        </w:tc>
      </w:tr>
      <w:tr w:rsidR="00934937" w:rsidRPr="00934937" w14:paraId="5505AD66" w14:textId="77777777" w:rsidTr="00934937">
        <w:tc>
          <w:tcPr>
            <w:tcW w:w="14312" w:type="dxa"/>
          </w:tcPr>
          <w:p w14:paraId="7B04F22B" w14:textId="77777777" w:rsidR="00934937" w:rsidRPr="00934937" w:rsidRDefault="00934937" w:rsidP="00202FAC">
            <w:pPr>
              <w:rPr>
                <w:rFonts w:cstheme="majorHAnsi"/>
                <w:b/>
                <w:bCs/>
                <w:caps/>
                <w:sz w:val="18"/>
                <w:szCs w:val="18"/>
                <w:lang w:val="pt-BR"/>
              </w:rPr>
            </w:pPr>
          </w:p>
        </w:tc>
      </w:tr>
      <w:tr w:rsidR="00934937" w:rsidRPr="00934937" w14:paraId="067F5BBD" w14:textId="77777777" w:rsidTr="00934937">
        <w:tc>
          <w:tcPr>
            <w:tcW w:w="14312" w:type="dxa"/>
          </w:tcPr>
          <w:p w14:paraId="4BDC3D9A" w14:textId="77777777" w:rsidR="00934937" w:rsidRPr="00934937" w:rsidRDefault="00934937" w:rsidP="00775CC9">
            <w:pPr>
              <w:keepNext/>
              <w:keepLines/>
              <w:rPr>
                <w:rFonts w:asciiTheme="majorHAnsi" w:hAnsiTheme="majorHAnsi" w:cstheme="majorHAnsi"/>
                <w:b/>
                <w:bCs/>
                <w:sz w:val="18"/>
                <w:szCs w:val="18"/>
                <w:lang w:val="pt-BR"/>
              </w:rPr>
            </w:pPr>
            <w:r w:rsidRPr="00934937">
              <w:rPr>
                <w:rStyle w:val="Ttulo20"/>
                <w:rFonts w:asciiTheme="majorHAnsi" w:hAnsiTheme="majorHAnsi" w:cstheme="majorHAnsi"/>
                <w:b/>
                <w:bCs/>
                <w:color w:val="auto"/>
                <w:sz w:val="18"/>
                <w:szCs w:val="18"/>
                <w:lang w:val="pt-BR"/>
              </w:rPr>
              <w:t>DEFINIÇÕES</w:t>
            </w:r>
          </w:p>
          <w:p w14:paraId="5B340E8A" w14:textId="77777777" w:rsidR="00934937" w:rsidRPr="00934937" w:rsidRDefault="00934937" w:rsidP="00775CC9">
            <w:pPr>
              <w:rPr>
                <w:rStyle w:val="Textodocorpo20"/>
                <w:rFonts w:asciiTheme="majorHAnsi" w:hAnsiTheme="majorHAnsi" w:cstheme="majorHAnsi"/>
                <w:color w:val="auto"/>
                <w:sz w:val="18"/>
                <w:szCs w:val="18"/>
                <w:lang w:val="pt-BR"/>
              </w:rPr>
            </w:pPr>
            <w:r w:rsidRPr="00934937">
              <w:rPr>
                <w:rStyle w:val="Textodocorpo20"/>
                <w:rFonts w:asciiTheme="majorHAnsi" w:hAnsiTheme="majorHAnsi" w:cstheme="majorHAnsi"/>
                <w:color w:val="auto"/>
                <w:sz w:val="18"/>
                <w:szCs w:val="18"/>
                <w:lang w:val="pt-BR"/>
              </w:rPr>
              <w:t>Para os fins desta Política, aplicam-se as seguintes definições:</w:t>
            </w:r>
          </w:p>
          <w:p w14:paraId="1F4F423F" w14:textId="77777777" w:rsidR="00934937" w:rsidRPr="00934937" w:rsidRDefault="00934937" w:rsidP="00775CC9">
            <w:pPr>
              <w:pStyle w:val="Heading2"/>
              <w:spacing w:before="0"/>
              <w:outlineLvl w:val="1"/>
              <w:rPr>
                <w:rFonts w:cstheme="majorHAnsi"/>
                <w:b/>
                <w:bCs/>
                <w:caps/>
                <w:color w:val="auto"/>
                <w:sz w:val="18"/>
                <w:szCs w:val="18"/>
                <w:lang w:val="pt-BR"/>
              </w:rPr>
            </w:pPr>
          </w:p>
        </w:tc>
      </w:tr>
      <w:tr w:rsidR="00934937" w:rsidRPr="00934937" w14:paraId="52FC1220" w14:textId="77777777" w:rsidTr="00934937">
        <w:tc>
          <w:tcPr>
            <w:tcW w:w="14312" w:type="dxa"/>
          </w:tcPr>
          <w:p w14:paraId="65B47E3C" w14:textId="77777777" w:rsidR="00934937" w:rsidRPr="00934937" w:rsidRDefault="00934937" w:rsidP="00775CC9">
            <w:pPr>
              <w:rPr>
                <w:rStyle w:val="Textodocorpo20"/>
                <w:rFonts w:asciiTheme="majorHAnsi" w:hAnsiTheme="majorHAnsi" w:cstheme="majorHAnsi"/>
                <w:color w:val="auto"/>
                <w:sz w:val="18"/>
                <w:szCs w:val="18"/>
                <w:lang w:val="pt-BR"/>
              </w:rPr>
            </w:pPr>
            <w:r w:rsidRPr="00934937">
              <w:rPr>
                <w:rStyle w:val="Textodocorpo20"/>
                <w:rFonts w:asciiTheme="majorHAnsi" w:hAnsiTheme="majorHAnsi" w:cstheme="majorHAnsi"/>
                <w:color w:val="auto"/>
                <w:sz w:val="18"/>
                <w:szCs w:val="18"/>
                <w:lang w:val="pt-BR"/>
              </w:rPr>
              <w:t>“Informações Pessoais Identificáveis” significa qualquer informação ou conjunto de informações, isoladamente ou em combinação com outras Informações Pessoais Identificáveis, coletadas, processadas, usadas ou armazenadas pela Goodyear, que forem suficientes para identificar um indivíduo. As Informações Pessoais Identificáveis não incluem informações anônimas, nem incluem informações disponíveis publicamente que não forem combinadas com Informações Pessoais Identificáveis não públicas.</w:t>
            </w:r>
          </w:p>
          <w:p w14:paraId="15836427" w14:textId="77777777" w:rsidR="00934937" w:rsidRPr="00934937" w:rsidRDefault="00934937" w:rsidP="00775CC9">
            <w:pPr>
              <w:rPr>
                <w:rFonts w:asciiTheme="majorHAnsi" w:hAnsiTheme="majorHAnsi" w:cstheme="majorHAnsi"/>
                <w:sz w:val="18"/>
                <w:szCs w:val="18"/>
                <w:shd w:val="clear" w:color="auto" w:fill="FFFFFF"/>
                <w:lang w:val="pt-BR"/>
              </w:rPr>
            </w:pPr>
          </w:p>
        </w:tc>
      </w:tr>
      <w:tr w:rsidR="00934937" w:rsidRPr="00934937" w14:paraId="01055B9C" w14:textId="77777777" w:rsidTr="00934937">
        <w:tc>
          <w:tcPr>
            <w:tcW w:w="14312" w:type="dxa"/>
          </w:tcPr>
          <w:p w14:paraId="670657EC" w14:textId="2F75ABA0" w:rsidR="00934937" w:rsidRPr="00934937" w:rsidRDefault="00934937" w:rsidP="00775CC9">
            <w:pPr>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 xml:space="preserve">Esta Política de Privacidade Online se aplica aos seguintes domínios da web operados pela The Goodyear Tire &amp; Rubber Company e/ou suas subsidiárias e afiliadas: </w:t>
            </w:r>
            <w:r w:rsidR="00C07924">
              <w:rPr>
                <w:rStyle w:val="Textodocorpo20"/>
                <w:rFonts w:asciiTheme="majorHAnsi" w:hAnsiTheme="majorHAnsi" w:cstheme="majorHAnsi"/>
                <w:color w:val="auto"/>
                <w:sz w:val="18"/>
                <w:szCs w:val="18"/>
                <w:lang w:val="pt-BR"/>
              </w:rPr>
              <w:t xml:space="preserve">goodyear.com.br, </w:t>
            </w:r>
            <w:bookmarkStart w:id="1" w:name="_GoBack"/>
            <w:bookmarkEnd w:id="1"/>
            <w:r w:rsidRPr="00934937">
              <w:rPr>
                <w:rStyle w:val="Textodocorpo20"/>
                <w:rFonts w:asciiTheme="majorHAnsi" w:hAnsiTheme="majorHAnsi" w:cstheme="majorHAnsi"/>
                <w:color w:val="auto"/>
                <w:sz w:val="18"/>
                <w:szCs w:val="18"/>
                <w:lang w:val="pt-BR"/>
              </w:rPr>
              <w:t>goodyear.com, goodyear.ca, fr.goodyear.ca, espanol.goodyear.com,  kellytires.com, dunloptires.com, corporate.goodyear.com, goodyearaviation.com, goodyeartrucktires.com, goodyearotr.com, racegoodyear.com e goodyearrvtires.com e qualquer outro site, serviço online ou aplicativo móvel da Goodyear onde esta Política de Privacidade Online for postada ou acessível via hiperlink (coletivamente, os “Sites”). Outros sites operados pela The Goodyear Tire &amp; Rubber Company e/ou suas afiliadas podem ter políticas ou termos de privacidade adicionais e separados. A The Goodyear Tire &amp; Rubber Company o incentiva a ler esses termos ou políticas adicionais antes de utilizar esses sites, pois sua utilização será regida por esses termos e/ou políticas de privacidade adicionais.</w:t>
            </w:r>
          </w:p>
          <w:p w14:paraId="365002C6" w14:textId="77777777" w:rsidR="00934937" w:rsidRPr="00934937" w:rsidRDefault="00934937" w:rsidP="00775CC9">
            <w:pPr>
              <w:rPr>
                <w:rFonts w:asciiTheme="majorHAnsi" w:hAnsiTheme="majorHAnsi" w:cstheme="majorHAnsi"/>
                <w:sz w:val="18"/>
                <w:szCs w:val="18"/>
                <w:shd w:val="clear" w:color="auto" w:fill="FFFFFF"/>
                <w:lang w:val="pt-BR"/>
              </w:rPr>
            </w:pPr>
          </w:p>
        </w:tc>
      </w:tr>
      <w:tr w:rsidR="00934937" w:rsidRPr="00934937" w14:paraId="38276D6B" w14:textId="77777777" w:rsidTr="00934937">
        <w:tc>
          <w:tcPr>
            <w:tcW w:w="14312" w:type="dxa"/>
          </w:tcPr>
          <w:p w14:paraId="2E8A9442" w14:textId="77777777" w:rsidR="00934937" w:rsidRPr="00934937" w:rsidRDefault="00934937" w:rsidP="00775CC9">
            <w:pPr>
              <w:keepNext/>
              <w:keepLines/>
              <w:rPr>
                <w:rFonts w:asciiTheme="majorHAnsi" w:hAnsiTheme="majorHAnsi" w:cstheme="majorHAnsi"/>
                <w:b/>
                <w:bCs/>
                <w:sz w:val="18"/>
                <w:szCs w:val="18"/>
                <w:lang w:val="pt-BR"/>
              </w:rPr>
            </w:pPr>
            <w:r w:rsidRPr="00934937">
              <w:rPr>
                <w:rStyle w:val="Ttulo20"/>
                <w:rFonts w:asciiTheme="majorHAnsi" w:hAnsiTheme="majorHAnsi" w:cstheme="majorHAnsi"/>
                <w:b/>
                <w:bCs/>
                <w:color w:val="auto"/>
                <w:sz w:val="18"/>
                <w:szCs w:val="18"/>
                <w:lang w:val="pt-BR"/>
              </w:rPr>
              <w:t>COLETA DE INFORMAÇÕES</w:t>
            </w:r>
          </w:p>
          <w:p w14:paraId="15666AD1" w14:textId="77777777" w:rsidR="00934937" w:rsidRPr="00934937" w:rsidRDefault="00934937" w:rsidP="00775CC9">
            <w:pPr>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Quando você navega em um site da Goodyear, as IPI não são coletadas simplesmente como resultado de sua navegação. Algumas funções dos nossos sites, no entanto, podem solicitar que você forneça voluntariamente à Goodyear IPI, incluindo, entre outros, seu nome, endereço de e-mail, número de telefone, tipo de veículo e endereço físico para fins como registro de usuário, fazer ou iniciar uma compra, providenciar serviços, solicitar feedback sobre produtos e serviços, participar de pesquisas online e comunicar-se com você de qualquer outra forma. Nesses casos, você pode se recusar a fornecer suas IPI, mas, como resultado, você pode não ter acesso ou o benefício desses recursos. A Goodyear também pode reter comunicações eletrônicas que você envia para representantes de atendimento ao cliente, webmasters, instaladores ou outros representantes ou outros associados ou prestadores de serviços.</w:t>
            </w:r>
          </w:p>
          <w:p w14:paraId="7B33966E" w14:textId="77777777" w:rsidR="00934937" w:rsidRPr="00934937" w:rsidRDefault="00934937" w:rsidP="00775CC9">
            <w:pPr>
              <w:pStyle w:val="Heading2"/>
              <w:spacing w:before="0"/>
              <w:outlineLvl w:val="1"/>
              <w:rPr>
                <w:rFonts w:cstheme="majorHAnsi"/>
                <w:b/>
                <w:bCs/>
                <w:caps/>
                <w:color w:val="auto"/>
                <w:sz w:val="18"/>
                <w:szCs w:val="18"/>
                <w:lang w:val="pt-BR"/>
              </w:rPr>
            </w:pPr>
          </w:p>
        </w:tc>
      </w:tr>
      <w:tr w:rsidR="00934937" w:rsidRPr="00934937" w14:paraId="63B44439" w14:textId="77777777" w:rsidTr="00934937">
        <w:tc>
          <w:tcPr>
            <w:tcW w:w="14312" w:type="dxa"/>
          </w:tcPr>
          <w:p w14:paraId="112DBF7C" w14:textId="77777777" w:rsidR="00934937" w:rsidRPr="00934937" w:rsidRDefault="00934937" w:rsidP="00775CC9">
            <w:pPr>
              <w:rPr>
                <w:rStyle w:val="Textodocorpo20"/>
                <w:rFonts w:asciiTheme="majorHAnsi" w:hAnsiTheme="majorHAnsi" w:cstheme="majorHAnsi"/>
                <w:color w:val="auto"/>
                <w:sz w:val="18"/>
                <w:szCs w:val="18"/>
                <w:lang w:val="pt-BR"/>
              </w:rPr>
            </w:pPr>
            <w:r w:rsidRPr="00934937">
              <w:rPr>
                <w:rStyle w:val="Textodocorpo20"/>
                <w:rFonts w:asciiTheme="majorHAnsi" w:hAnsiTheme="majorHAnsi" w:cstheme="majorHAnsi"/>
                <w:color w:val="auto"/>
                <w:sz w:val="18"/>
                <w:szCs w:val="18"/>
                <w:lang w:val="pt-BR"/>
              </w:rPr>
              <w:t>Os sites da Goodyear rastreiam informações sobre as visitas a esses sites. Por exemplo, são compiladas estatísticas que mostram as solicitações diárias recebidas para arquivos específicos em um site e de quais países essas solicitações vêm. Essas estatísticas agregadas são usadas para personalizar os sites da Goodyear e também podem ser fornecidas a terceiros.</w:t>
            </w:r>
          </w:p>
          <w:p w14:paraId="0D061653" w14:textId="77777777" w:rsidR="00934937" w:rsidRPr="00934937" w:rsidRDefault="00934937" w:rsidP="00775CC9">
            <w:pPr>
              <w:pStyle w:val="Heading2"/>
              <w:spacing w:before="0"/>
              <w:outlineLvl w:val="1"/>
              <w:rPr>
                <w:rFonts w:cstheme="majorHAnsi"/>
                <w:color w:val="auto"/>
                <w:sz w:val="18"/>
                <w:szCs w:val="18"/>
                <w:shd w:val="clear" w:color="auto" w:fill="FFFFFF"/>
                <w:lang w:val="pt-BR"/>
              </w:rPr>
            </w:pPr>
          </w:p>
        </w:tc>
      </w:tr>
      <w:tr w:rsidR="00934937" w:rsidRPr="00934937" w14:paraId="22E80B22" w14:textId="77777777" w:rsidTr="00934937">
        <w:tc>
          <w:tcPr>
            <w:tcW w:w="14312" w:type="dxa"/>
          </w:tcPr>
          <w:p w14:paraId="07F4E4DF" w14:textId="77777777" w:rsidR="00934937" w:rsidRPr="00934937" w:rsidRDefault="00934937" w:rsidP="006F6F56">
            <w:pPr>
              <w:rPr>
                <w:rStyle w:val="Textodocorpo20"/>
                <w:rFonts w:asciiTheme="majorHAnsi" w:hAnsiTheme="majorHAnsi" w:cstheme="majorHAnsi"/>
                <w:color w:val="auto"/>
                <w:sz w:val="18"/>
                <w:szCs w:val="18"/>
                <w:lang w:val="pt-BR"/>
              </w:rPr>
            </w:pPr>
            <w:r w:rsidRPr="00934937">
              <w:rPr>
                <w:rStyle w:val="Textodocorpo20"/>
                <w:rFonts w:asciiTheme="majorHAnsi" w:hAnsiTheme="majorHAnsi" w:cstheme="majorHAnsi"/>
                <w:color w:val="auto"/>
                <w:sz w:val="18"/>
                <w:szCs w:val="18"/>
                <w:lang w:val="pt-BR"/>
              </w:rPr>
              <w:t xml:space="preserve">Certos sites da Goodyear podem usar “cookies” ou “web beacons”. Um “cookie” é um elemento de dados que um site pode enviar para seu navegador, que pode ser armazenado em seu computador, dispositivo ou sistema. Os cookies permitem que a Goodyear atenda melhor aos visitantes dos sites da Goodyear, oferecendo uma experiência personalizada. Um “web beacon”, também conhecido como “spotlight” ou “pixel tag”, é usado para reconhecer cookies únicos e nos ajudar a determinar quais anúncios levam os usuários a um site ou página específica. Você pode configurar seu navegador para notificá-lo quando receber um cookie, dando-lhe a chance de decidir se deseja aceitá-lo. Se você se recusar a aceitar o cookie, ele também desativará o web beacon. As informações coletadas não contêm seu nome, endereço, número de telefone ou endereço de e-mail. De vez em quando, a Goodyear permite que terceiros apliquem cookies quando você visita o site. No entanto, o site da Goodyear oferece um meio de controlar a forma como esses cookies são colocados e usados. </w:t>
            </w:r>
          </w:p>
          <w:p w14:paraId="3FCBC48F" w14:textId="77777777" w:rsidR="00934937" w:rsidRPr="00934937" w:rsidRDefault="00934937" w:rsidP="006F6F56">
            <w:pPr>
              <w:rPr>
                <w:rStyle w:val="Textodocorpo20"/>
                <w:rFonts w:asciiTheme="majorHAnsi" w:hAnsiTheme="majorHAnsi" w:cstheme="majorHAnsi"/>
                <w:color w:val="auto"/>
                <w:sz w:val="18"/>
                <w:szCs w:val="18"/>
                <w:lang w:val="pt-BR"/>
              </w:rPr>
            </w:pPr>
          </w:p>
          <w:p w14:paraId="4F07EF7F" w14:textId="77777777" w:rsidR="00934937" w:rsidRPr="00934937" w:rsidRDefault="00934937" w:rsidP="006F6F56">
            <w:pPr>
              <w:rPr>
                <w:rStyle w:val="Textodocorpo20"/>
                <w:rFonts w:asciiTheme="majorHAnsi" w:hAnsiTheme="majorHAnsi" w:cstheme="majorHAnsi"/>
                <w:color w:val="auto"/>
                <w:sz w:val="18"/>
                <w:szCs w:val="18"/>
                <w:lang w:val="pt-BR"/>
              </w:rPr>
            </w:pPr>
          </w:p>
          <w:p w14:paraId="69E097BE" w14:textId="77777777" w:rsidR="00934937" w:rsidRPr="00934937" w:rsidRDefault="00934937" w:rsidP="006F6F56">
            <w:pPr>
              <w:rPr>
                <w:rStyle w:val="Textodocorpo20"/>
                <w:rFonts w:asciiTheme="majorHAnsi" w:hAnsiTheme="majorHAnsi" w:cstheme="majorHAnsi"/>
                <w:color w:val="auto"/>
                <w:sz w:val="18"/>
                <w:szCs w:val="18"/>
                <w:lang w:val="pt-BR"/>
              </w:rPr>
            </w:pPr>
          </w:p>
          <w:p w14:paraId="371CB2B7" w14:textId="77777777" w:rsidR="00934937" w:rsidRPr="00934937" w:rsidRDefault="00934937" w:rsidP="006F6F56">
            <w:pPr>
              <w:rPr>
                <w:rStyle w:val="Textodocorpo20"/>
                <w:rFonts w:asciiTheme="majorHAnsi" w:hAnsiTheme="majorHAnsi" w:cstheme="majorHAnsi"/>
                <w:color w:val="auto"/>
                <w:sz w:val="18"/>
                <w:szCs w:val="18"/>
                <w:lang w:val="pt-BR"/>
              </w:rPr>
            </w:pPr>
          </w:p>
          <w:p w14:paraId="3341ABCB" w14:textId="77777777" w:rsidR="00934937" w:rsidRPr="00934937" w:rsidRDefault="00934937" w:rsidP="006F6F56">
            <w:pPr>
              <w:rPr>
                <w:rStyle w:val="Textodocorpo20"/>
                <w:rFonts w:asciiTheme="majorHAnsi" w:hAnsiTheme="majorHAnsi" w:cstheme="majorHAnsi"/>
                <w:color w:val="auto"/>
                <w:sz w:val="18"/>
                <w:szCs w:val="18"/>
                <w:lang w:val="pt-BR"/>
              </w:rPr>
            </w:pPr>
          </w:p>
          <w:p w14:paraId="53E4DB7A" w14:textId="79685E96" w:rsidR="00934937" w:rsidRPr="00934937" w:rsidRDefault="00934937" w:rsidP="006F6F56">
            <w:pPr>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Atualmente, a Goodyear utiliza um serviço conhecido como “AdChoice” e você pode acessá-lo por meio de um link na página inicial do respectivo site da Goodyear. A função AdChoice fornece uma lista de empresas que a Goodyear permite rastrear nos sites. Você pode cancelar o recebimento de anúncios baseados em interesses daqueles que permitem fazê-lo clicando em “todos aceitos”) ou “aplicar mudanças”. Se você cancelar, essas empresas ainda coletarão dados sobre você no site da Goodyear, mas não farão uso esses dados para veicular anúncios com base em seus interesses. Navegadores diferentes usam métodos diferentes para comunicar esses sinais de “Não rastrear”; a indústria ainda não adotou um método uniforme para fazer isso. Por esse motivo, os sites da Goodyear não são capazes de interpretar ou responder a sinais de “Não rastrear”.</w:t>
            </w:r>
          </w:p>
          <w:p w14:paraId="4F7E1AAB" w14:textId="77777777" w:rsidR="00934937" w:rsidRPr="00934937" w:rsidRDefault="00934937" w:rsidP="006F6F56">
            <w:pPr>
              <w:pStyle w:val="Heading2"/>
              <w:spacing w:before="0"/>
              <w:outlineLvl w:val="1"/>
              <w:rPr>
                <w:rFonts w:cstheme="majorHAnsi"/>
                <w:color w:val="auto"/>
                <w:sz w:val="18"/>
                <w:szCs w:val="18"/>
                <w:shd w:val="clear" w:color="auto" w:fill="FFFFFF"/>
                <w:lang w:val="pt-BR"/>
              </w:rPr>
            </w:pPr>
          </w:p>
        </w:tc>
      </w:tr>
      <w:tr w:rsidR="00934937" w:rsidRPr="00934937" w14:paraId="0E239C0F" w14:textId="77777777" w:rsidTr="00934937">
        <w:tc>
          <w:tcPr>
            <w:tcW w:w="14312" w:type="dxa"/>
          </w:tcPr>
          <w:p w14:paraId="283A35E7" w14:textId="77777777" w:rsidR="00934937" w:rsidRPr="00934937" w:rsidRDefault="00934937" w:rsidP="006F6F56">
            <w:pPr>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lastRenderedPageBreak/>
              <w:t xml:space="preserve">As informações que a Goodyear coleta podem ser armazenadas em sistemas de armazenamento de dados de terceiros e, nesses casos, a Goodyear exige que esses terceiros empreguem práticas de segurança e sistemas projetados para proteger a segurança das informações. Para obter mais informações, consulte a </w:t>
            </w:r>
            <w:r w:rsidRPr="00934937">
              <w:rPr>
                <w:rStyle w:val="Textodocorpo20"/>
                <w:rFonts w:asciiTheme="majorHAnsi" w:hAnsiTheme="majorHAnsi" w:cstheme="majorHAnsi"/>
                <w:color w:val="auto"/>
                <w:sz w:val="18"/>
                <w:szCs w:val="18"/>
                <w:u w:val="single"/>
                <w:lang w:val="pt-BR"/>
              </w:rPr>
              <w:t>Política de Privacidade Global</w:t>
            </w:r>
            <w:r w:rsidRPr="00934937">
              <w:rPr>
                <w:rStyle w:val="Textodocorpo20"/>
                <w:rFonts w:asciiTheme="majorHAnsi" w:hAnsiTheme="majorHAnsi" w:cstheme="majorHAnsi"/>
                <w:color w:val="auto"/>
                <w:sz w:val="18"/>
                <w:szCs w:val="18"/>
                <w:lang w:val="pt-BR"/>
              </w:rPr>
              <w:t xml:space="preserve"> da Goodyear</w:t>
            </w:r>
          </w:p>
          <w:p w14:paraId="1A7DC9B3" w14:textId="77777777" w:rsidR="00934937" w:rsidRPr="00934937" w:rsidRDefault="00934937" w:rsidP="006F6F56">
            <w:pPr>
              <w:pStyle w:val="Heading2"/>
              <w:spacing w:before="0"/>
              <w:outlineLvl w:val="1"/>
              <w:rPr>
                <w:rFonts w:cstheme="majorHAnsi"/>
                <w:color w:val="auto"/>
                <w:sz w:val="18"/>
                <w:szCs w:val="18"/>
                <w:shd w:val="clear" w:color="auto" w:fill="FFFFFF"/>
                <w:lang w:val="pt-BR"/>
              </w:rPr>
            </w:pPr>
          </w:p>
        </w:tc>
      </w:tr>
      <w:tr w:rsidR="00934937" w:rsidRPr="00934937" w14:paraId="79D33653" w14:textId="77777777" w:rsidTr="00934937">
        <w:tc>
          <w:tcPr>
            <w:tcW w:w="14312" w:type="dxa"/>
          </w:tcPr>
          <w:p w14:paraId="7C251061" w14:textId="77777777" w:rsidR="00934937" w:rsidRPr="00934937" w:rsidRDefault="00934937" w:rsidP="006F6F56">
            <w:pPr>
              <w:pStyle w:val="NormalWeb"/>
              <w:shd w:val="clear" w:color="auto" w:fill="FFFFFF"/>
              <w:spacing w:before="0" w:beforeAutospacing="0" w:after="0" w:afterAutospacing="0"/>
              <w:rPr>
                <w:rFonts w:asciiTheme="majorHAnsi" w:hAnsiTheme="majorHAnsi" w:cstheme="majorHAnsi"/>
                <w:sz w:val="18"/>
                <w:szCs w:val="18"/>
                <w:shd w:val="clear" w:color="auto" w:fill="FFFFFF"/>
                <w:lang w:val="pt-BR"/>
              </w:rPr>
            </w:pPr>
          </w:p>
        </w:tc>
      </w:tr>
      <w:tr w:rsidR="00934937" w:rsidRPr="00934937" w14:paraId="6DBBE77C" w14:textId="77777777" w:rsidTr="00934937">
        <w:tc>
          <w:tcPr>
            <w:tcW w:w="14312" w:type="dxa"/>
          </w:tcPr>
          <w:p w14:paraId="69A119F2" w14:textId="77777777" w:rsidR="00934937" w:rsidRPr="00934937" w:rsidRDefault="00934937" w:rsidP="006F6F56">
            <w:pPr>
              <w:keepNext/>
              <w:keepLines/>
              <w:rPr>
                <w:rFonts w:asciiTheme="majorHAnsi" w:hAnsiTheme="majorHAnsi" w:cstheme="majorHAnsi"/>
                <w:b/>
                <w:bCs/>
                <w:sz w:val="18"/>
                <w:szCs w:val="18"/>
                <w:lang w:val="pt-BR"/>
              </w:rPr>
            </w:pPr>
            <w:r w:rsidRPr="00934937">
              <w:rPr>
                <w:rStyle w:val="Ttulo20"/>
                <w:rFonts w:asciiTheme="majorHAnsi" w:hAnsiTheme="majorHAnsi" w:cstheme="majorHAnsi"/>
                <w:b/>
                <w:bCs/>
                <w:color w:val="auto"/>
                <w:sz w:val="18"/>
                <w:szCs w:val="18"/>
                <w:lang w:val="pt-BR"/>
              </w:rPr>
              <w:t>USO DA INFORMAÇÃO</w:t>
            </w:r>
          </w:p>
          <w:p w14:paraId="646D3A3E" w14:textId="77777777" w:rsidR="00934937" w:rsidRPr="00934937" w:rsidRDefault="00934937" w:rsidP="006F6F56">
            <w:pPr>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A Goodyear, e terceiros agindo em nome da Goodyear, podem usar as IPI que você fornece à Goodyear para finalidades como:</w:t>
            </w:r>
          </w:p>
          <w:p w14:paraId="4D605ADA" w14:textId="77777777" w:rsidR="00934937" w:rsidRPr="00934937" w:rsidRDefault="00934937" w:rsidP="006F6F56">
            <w:pPr>
              <w:widowControl w:val="0"/>
              <w:numPr>
                <w:ilvl w:val="0"/>
                <w:numId w:val="3"/>
              </w:numPr>
              <w:tabs>
                <w:tab w:val="left" w:pos="242"/>
              </w:tabs>
              <w:ind w:left="0" w:firstLine="0"/>
              <w:rPr>
                <w:rFonts w:asciiTheme="majorHAnsi" w:hAnsiTheme="majorHAnsi" w:cstheme="majorHAnsi"/>
                <w:sz w:val="18"/>
                <w:szCs w:val="18"/>
              </w:rPr>
            </w:pPr>
            <w:r w:rsidRPr="00934937">
              <w:rPr>
                <w:rStyle w:val="Textodocorpo20"/>
                <w:rFonts w:asciiTheme="majorHAnsi" w:hAnsiTheme="majorHAnsi" w:cstheme="majorHAnsi"/>
                <w:color w:val="auto"/>
                <w:sz w:val="18"/>
                <w:szCs w:val="18"/>
              </w:rPr>
              <w:t>Registro do usuário</w:t>
            </w:r>
          </w:p>
          <w:p w14:paraId="048A407B" w14:textId="77777777" w:rsidR="00934937" w:rsidRPr="00934937" w:rsidRDefault="00934937" w:rsidP="006F6F56">
            <w:pPr>
              <w:widowControl w:val="0"/>
              <w:numPr>
                <w:ilvl w:val="0"/>
                <w:numId w:val="3"/>
              </w:numPr>
              <w:tabs>
                <w:tab w:val="left" w:pos="242"/>
              </w:tabs>
              <w:ind w:left="0" w:firstLine="0"/>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Processar, registrar e rastrear uma compra, pagamento, devolução, garantia ou desconto</w:t>
            </w:r>
          </w:p>
          <w:p w14:paraId="46D855A5" w14:textId="77777777" w:rsidR="00934937" w:rsidRPr="00934937" w:rsidRDefault="00934937" w:rsidP="006F6F56">
            <w:pPr>
              <w:widowControl w:val="0"/>
              <w:numPr>
                <w:ilvl w:val="0"/>
                <w:numId w:val="3"/>
              </w:numPr>
              <w:tabs>
                <w:tab w:val="left" w:pos="242"/>
              </w:tabs>
              <w:ind w:left="0" w:firstLine="0"/>
              <w:rPr>
                <w:rFonts w:asciiTheme="majorHAnsi" w:hAnsiTheme="majorHAnsi" w:cstheme="majorHAnsi"/>
                <w:sz w:val="18"/>
                <w:szCs w:val="18"/>
              </w:rPr>
            </w:pPr>
            <w:r w:rsidRPr="00934937">
              <w:rPr>
                <w:rStyle w:val="Textodocorpo20"/>
                <w:rFonts w:asciiTheme="majorHAnsi" w:hAnsiTheme="majorHAnsi" w:cstheme="majorHAnsi"/>
                <w:color w:val="auto"/>
                <w:sz w:val="18"/>
                <w:szCs w:val="18"/>
              </w:rPr>
              <w:t>Organização de serviços</w:t>
            </w:r>
          </w:p>
          <w:p w14:paraId="745A8629" w14:textId="77777777" w:rsidR="00934937" w:rsidRPr="00934937" w:rsidRDefault="00934937" w:rsidP="006F6F56">
            <w:pPr>
              <w:widowControl w:val="0"/>
              <w:numPr>
                <w:ilvl w:val="0"/>
                <w:numId w:val="3"/>
              </w:numPr>
              <w:tabs>
                <w:tab w:val="left" w:pos="242"/>
              </w:tabs>
              <w:ind w:left="0" w:firstLine="0"/>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Convidar a participar de pesquisas online</w:t>
            </w:r>
          </w:p>
          <w:p w14:paraId="4FD9D053" w14:textId="77777777" w:rsidR="00934937" w:rsidRPr="00934937" w:rsidRDefault="00934937" w:rsidP="006F6F56">
            <w:pPr>
              <w:widowControl w:val="0"/>
              <w:numPr>
                <w:ilvl w:val="0"/>
                <w:numId w:val="3"/>
              </w:numPr>
              <w:tabs>
                <w:tab w:val="left" w:pos="242"/>
              </w:tabs>
              <w:ind w:left="0" w:firstLine="0"/>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Solicitar feedback sobre produtos e serviços</w:t>
            </w:r>
          </w:p>
          <w:p w14:paraId="7219DCB0" w14:textId="391FFD1A" w:rsidR="00934937" w:rsidRPr="00934937" w:rsidRDefault="00934937" w:rsidP="006F6F56">
            <w:pPr>
              <w:widowControl w:val="0"/>
              <w:numPr>
                <w:ilvl w:val="0"/>
                <w:numId w:val="3"/>
              </w:numPr>
              <w:tabs>
                <w:tab w:val="left" w:pos="242"/>
              </w:tabs>
              <w:ind w:left="0" w:firstLine="0"/>
              <w:rPr>
                <w:rStyle w:val="Textodocorpo20"/>
                <w:rFonts w:asciiTheme="majorHAnsi" w:eastAsiaTheme="minorHAnsi" w:hAnsiTheme="majorHAnsi" w:cstheme="majorHAnsi"/>
                <w:color w:val="auto"/>
                <w:sz w:val="18"/>
                <w:szCs w:val="18"/>
                <w:lang w:val="pt-BR" w:bidi="ar-SA"/>
              </w:rPr>
            </w:pPr>
            <w:r w:rsidRPr="00934937">
              <w:rPr>
                <w:rStyle w:val="Textodocorpo20"/>
                <w:rFonts w:asciiTheme="majorHAnsi" w:hAnsiTheme="majorHAnsi" w:cstheme="majorHAnsi"/>
                <w:color w:val="auto"/>
                <w:sz w:val="18"/>
                <w:szCs w:val="18"/>
                <w:lang w:val="pt-BR"/>
              </w:rPr>
              <w:t>Ou comunicar-se com você por meio de vários canais.</w:t>
            </w:r>
          </w:p>
          <w:p w14:paraId="1B3DAE35" w14:textId="77777777" w:rsidR="00934937" w:rsidRPr="00934937" w:rsidRDefault="00934937" w:rsidP="006F6F56">
            <w:pPr>
              <w:widowControl w:val="0"/>
              <w:tabs>
                <w:tab w:val="left" w:pos="242"/>
              </w:tabs>
              <w:rPr>
                <w:rFonts w:asciiTheme="majorHAnsi" w:hAnsiTheme="majorHAnsi" w:cstheme="majorHAnsi"/>
                <w:sz w:val="18"/>
                <w:szCs w:val="18"/>
                <w:lang w:val="pt-BR"/>
              </w:rPr>
            </w:pPr>
          </w:p>
          <w:p w14:paraId="4F6F8075" w14:textId="77777777" w:rsidR="00934937" w:rsidRPr="00934937" w:rsidRDefault="00934937" w:rsidP="00054D4D">
            <w:pPr>
              <w:rPr>
                <w:rFonts w:asciiTheme="majorHAnsi" w:hAnsiTheme="majorHAnsi" w:cstheme="majorHAnsi"/>
                <w:b/>
                <w:bCs/>
                <w:caps/>
                <w:sz w:val="18"/>
                <w:szCs w:val="18"/>
                <w:lang w:val="pt-BR"/>
              </w:rPr>
            </w:pPr>
          </w:p>
        </w:tc>
      </w:tr>
      <w:tr w:rsidR="00934937" w:rsidRPr="00934937" w14:paraId="5F5C3480" w14:textId="77777777" w:rsidTr="00934937">
        <w:tc>
          <w:tcPr>
            <w:tcW w:w="14312" w:type="dxa"/>
          </w:tcPr>
          <w:p w14:paraId="0F63A6A8" w14:textId="77777777" w:rsidR="00934937" w:rsidRPr="00934937" w:rsidRDefault="00934937" w:rsidP="00054D4D">
            <w:pPr>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As promoções e ofertas que você recebe podem ser baseadas em informações que você fornece em resposta a pesquisas, informações que você fornece em conexão com consultas de produtos e serviços, transações conduzidas ou facilitadas por sites da Goodyear ou outras comunicações feitas para ou através de um site da Goodyear. Se você não deseja receber e-mail ou outras comunicações da Goodyear, ajuste suas preferências de comunicação (</w:t>
            </w:r>
            <w:r w:rsidRPr="00934937">
              <w:rPr>
                <w:rStyle w:val="Textodocorpo20"/>
                <w:rFonts w:asciiTheme="majorHAnsi" w:hAnsiTheme="majorHAnsi" w:cstheme="majorHAnsi"/>
                <w:color w:val="auto"/>
                <w:sz w:val="18"/>
                <w:szCs w:val="18"/>
                <w:u w:val="single"/>
                <w:lang w:val="pt-BR"/>
              </w:rPr>
              <w:t>clique aqui</w:t>
            </w:r>
            <w:r w:rsidRPr="00934937">
              <w:rPr>
                <w:rStyle w:val="Textodocorpo20"/>
                <w:rFonts w:asciiTheme="majorHAnsi" w:hAnsiTheme="majorHAnsi" w:cstheme="majorHAnsi"/>
                <w:color w:val="auto"/>
                <w:sz w:val="18"/>
                <w:szCs w:val="18"/>
                <w:lang w:val="pt-BR"/>
              </w:rPr>
              <w:t>). A Goodyear envidará esforços razoáveis para atender a todas as solicitações de remoção de nomes de qualquer correspondência ou lista de e-mail.</w:t>
            </w:r>
          </w:p>
          <w:p w14:paraId="3332DDD9" w14:textId="77777777" w:rsidR="00934937" w:rsidRPr="00934937" w:rsidRDefault="00934937" w:rsidP="006F6F56">
            <w:pPr>
              <w:keepNext/>
              <w:keepLines/>
              <w:rPr>
                <w:rStyle w:val="Ttulo20"/>
                <w:rFonts w:asciiTheme="majorHAnsi" w:hAnsiTheme="majorHAnsi" w:cstheme="majorHAnsi"/>
                <w:b/>
                <w:bCs/>
                <w:color w:val="auto"/>
                <w:sz w:val="18"/>
                <w:szCs w:val="18"/>
                <w:lang w:val="pt-BR"/>
              </w:rPr>
            </w:pPr>
          </w:p>
        </w:tc>
      </w:tr>
      <w:tr w:rsidR="00934937" w:rsidRPr="00934937" w14:paraId="01A0265C" w14:textId="77777777" w:rsidTr="00934937">
        <w:tc>
          <w:tcPr>
            <w:tcW w:w="14312" w:type="dxa"/>
          </w:tcPr>
          <w:p w14:paraId="272E41FB" w14:textId="77777777" w:rsidR="00934937" w:rsidRPr="00934937" w:rsidRDefault="00934937" w:rsidP="006F6F56">
            <w:pPr>
              <w:pStyle w:val="NormalWeb"/>
              <w:shd w:val="clear" w:color="auto" w:fill="FFFFFF"/>
              <w:spacing w:before="0" w:beforeAutospacing="0" w:after="0" w:afterAutospacing="0"/>
              <w:rPr>
                <w:rFonts w:asciiTheme="majorHAnsi" w:hAnsiTheme="majorHAnsi" w:cstheme="majorHAnsi"/>
                <w:sz w:val="18"/>
                <w:szCs w:val="18"/>
                <w:shd w:val="clear" w:color="auto" w:fill="FFFFFF"/>
                <w:lang w:val="pt-BR"/>
              </w:rPr>
            </w:pPr>
          </w:p>
        </w:tc>
      </w:tr>
      <w:tr w:rsidR="00934937" w:rsidRPr="00934937" w14:paraId="7420B5DE" w14:textId="77777777" w:rsidTr="00934937">
        <w:tc>
          <w:tcPr>
            <w:tcW w:w="14312" w:type="dxa"/>
          </w:tcPr>
          <w:p w14:paraId="79F0582C" w14:textId="77777777" w:rsidR="00934937" w:rsidRPr="00934937" w:rsidRDefault="00934937" w:rsidP="006F6F56">
            <w:pPr>
              <w:rPr>
                <w:rFonts w:asciiTheme="majorHAnsi" w:hAnsiTheme="majorHAnsi" w:cstheme="majorHAnsi"/>
                <w:b/>
                <w:bCs/>
                <w:sz w:val="18"/>
                <w:szCs w:val="18"/>
                <w:lang w:val="pt-BR"/>
              </w:rPr>
            </w:pPr>
            <w:r w:rsidRPr="00934937">
              <w:rPr>
                <w:rStyle w:val="Textodocorpo50"/>
                <w:rFonts w:asciiTheme="majorHAnsi" w:hAnsiTheme="majorHAnsi" w:cstheme="majorHAnsi"/>
                <w:b/>
                <w:bCs/>
                <w:color w:val="auto"/>
                <w:sz w:val="18"/>
                <w:szCs w:val="18"/>
                <w:lang w:val="pt-BR"/>
              </w:rPr>
              <w:t>INFORMAÇÕES DE REGISTRO DE PNEUS ONLINE</w:t>
            </w:r>
          </w:p>
          <w:p w14:paraId="14738746" w14:textId="77777777" w:rsidR="00934937" w:rsidRPr="00934937" w:rsidRDefault="00934937" w:rsidP="006F6F56">
            <w:pPr>
              <w:ind w:right="280"/>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Quaisquer informações fornecidas pelos usuários através do formulário de registro de pneus online disponível neste site não serão compartilhadas com terceiros, exceto conforme previsto em lei, nem serão utilizadas para fins de marketing. Todas as informações fornecidas no formulário de registro de pneus online são mantidas em um banco de dados de registro de pneus separado e não são usadas para nenhuma outra finalidade.</w:t>
            </w:r>
          </w:p>
          <w:p w14:paraId="5E0E0D62" w14:textId="77777777" w:rsidR="00934937" w:rsidRPr="00934937" w:rsidRDefault="00934937" w:rsidP="006F6F56">
            <w:pPr>
              <w:pStyle w:val="Heading2"/>
              <w:spacing w:before="0"/>
              <w:outlineLvl w:val="1"/>
              <w:rPr>
                <w:rFonts w:cstheme="majorHAnsi"/>
                <w:b/>
                <w:bCs/>
                <w:caps/>
                <w:color w:val="auto"/>
                <w:sz w:val="18"/>
                <w:szCs w:val="18"/>
                <w:lang w:val="es-PE"/>
              </w:rPr>
            </w:pPr>
          </w:p>
        </w:tc>
      </w:tr>
      <w:tr w:rsidR="00934937" w:rsidRPr="00934937" w14:paraId="748EA20E" w14:textId="77777777" w:rsidTr="00934937">
        <w:tc>
          <w:tcPr>
            <w:tcW w:w="14312" w:type="dxa"/>
          </w:tcPr>
          <w:p w14:paraId="4A7F6482" w14:textId="77777777" w:rsidR="00934937" w:rsidRPr="00934937" w:rsidRDefault="00934937" w:rsidP="006F6F56">
            <w:pPr>
              <w:rPr>
                <w:rFonts w:asciiTheme="majorHAnsi" w:hAnsiTheme="majorHAnsi" w:cstheme="majorHAnsi"/>
                <w:b/>
                <w:bCs/>
                <w:sz w:val="18"/>
                <w:szCs w:val="18"/>
                <w:lang w:val="pt-BR"/>
              </w:rPr>
            </w:pPr>
            <w:r w:rsidRPr="00934937">
              <w:rPr>
                <w:rStyle w:val="Textodocorpo50"/>
                <w:rFonts w:asciiTheme="majorHAnsi" w:hAnsiTheme="majorHAnsi" w:cstheme="majorHAnsi"/>
                <w:b/>
                <w:bCs/>
                <w:color w:val="auto"/>
                <w:sz w:val="18"/>
                <w:szCs w:val="18"/>
                <w:lang w:val="pt-BR"/>
              </w:rPr>
              <w:t>DIVULGAÇÃO</w:t>
            </w:r>
          </w:p>
          <w:p w14:paraId="76D6520E" w14:textId="2713FEEE" w:rsidR="00934937" w:rsidRPr="00934937" w:rsidRDefault="00934937" w:rsidP="006F6F56">
            <w:pPr>
              <w:rPr>
                <w:rFonts w:asciiTheme="majorHAnsi" w:hAnsiTheme="majorHAnsi" w:cstheme="majorHAnsi"/>
                <w:b/>
                <w:bCs/>
                <w:caps/>
                <w:sz w:val="18"/>
                <w:szCs w:val="18"/>
                <w:lang w:val="pt-BR"/>
              </w:rPr>
            </w:pPr>
            <w:r w:rsidRPr="00934937">
              <w:rPr>
                <w:rStyle w:val="Textodocorpo20"/>
                <w:rFonts w:asciiTheme="majorHAnsi" w:hAnsiTheme="majorHAnsi" w:cstheme="majorHAnsi"/>
                <w:color w:val="auto"/>
                <w:sz w:val="18"/>
                <w:szCs w:val="18"/>
                <w:lang w:val="pt-BR"/>
              </w:rPr>
              <w:t xml:space="preserve">A Goodyear não divulgará IPI a terceiros, a não ser que possamos informá-lo sobre tal divulgação, inclusive conforme descrito nesta Política, a </w:t>
            </w:r>
            <w:r w:rsidRPr="00934937">
              <w:rPr>
                <w:rStyle w:val="Textodocorpo20"/>
                <w:rFonts w:asciiTheme="majorHAnsi" w:hAnsiTheme="majorHAnsi" w:cstheme="majorHAnsi"/>
                <w:color w:val="auto"/>
                <w:sz w:val="18"/>
                <w:szCs w:val="18"/>
                <w:u w:val="single"/>
                <w:lang w:val="pt-BR"/>
              </w:rPr>
              <w:t>Política de Privacidade Global</w:t>
            </w:r>
            <w:r w:rsidRPr="00934937">
              <w:rPr>
                <w:rStyle w:val="Textodocorpo20"/>
                <w:rFonts w:asciiTheme="majorHAnsi" w:hAnsiTheme="majorHAnsi" w:cstheme="majorHAnsi"/>
                <w:color w:val="auto"/>
                <w:sz w:val="18"/>
                <w:szCs w:val="18"/>
                <w:lang w:val="pt-BR"/>
              </w:rPr>
              <w:t xml:space="preserve"> da Goodyear, ou quando tal divulgação for exigida por lei ou em relação a uma ação ou investigação judicial ou governamental.</w:t>
            </w:r>
          </w:p>
        </w:tc>
      </w:tr>
      <w:tr w:rsidR="00934937" w:rsidRPr="00934937" w14:paraId="39888097" w14:textId="77777777" w:rsidTr="00934937">
        <w:tc>
          <w:tcPr>
            <w:tcW w:w="14312" w:type="dxa"/>
          </w:tcPr>
          <w:p w14:paraId="4ECD1401" w14:textId="77777777" w:rsidR="00934937" w:rsidRPr="00934937" w:rsidRDefault="00934937" w:rsidP="006F6F56">
            <w:pPr>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A Goodyear pode divulgar IPI a terceiros que auxiliam a Goodyear na promoção e comercialização de seus produtos e serviços; armazenar e analisar as IPI; conduzir avaliações, análises e pesquisas de usuários e consumidores; comunicar-se com você em nome da Goodyear; e realizar o processamento e cumprimento de transações, incluindo compras e instalações de pneus e/ou outros serviços de veículos; e, conforme necessário, para fornecer comunicações ou serviços promocionais aos usuários e clientes do site.</w:t>
            </w:r>
          </w:p>
          <w:p w14:paraId="0400BA66" w14:textId="77777777" w:rsidR="00934937" w:rsidRPr="00934937" w:rsidRDefault="00934937" w:rsidP="006F6F56">
            <w:pPr>
              <w:rPr>
                <w:rStyle w:val="Textodocorpo50"/>
                <w:rFonts w:asciiTheme="majorHAnsi" w:hAnsiTheme="majorHAnsi" w:cstheme="majorHAnsi"/>
                <w:color w:val="auto"/>
                <w:sz w:val="18"/>
                <w:szCs w:val="18"/>
                <w:lang w:val="pt-BR"/>
              </w:rPr>
            </w:pPr>
          </w:p>
        </w:tc>
      </w:tr>
      <w:tr w:rsidR="00934937" w:rsidRPr="00934937" w14:paraId="160613E4" w14:textId="77777777" w:rsidTr="00934937">
        <w:tc>
          <w:tcPr>
            <w:tcW w:w="14312" w:type="dxa"/>
          </w:tcPr>
          <w:p w14:paraId="33F32C03" w14:textId="77777777" w:rsidR="00934937" w:rsidRPr="00934937" w:rsidRDefault="00934937" w:rsidP="006F6F56">
            <w:pPr>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O processamento de pagamentos, incluindo processamento de pagamentos de débito e cartão de crédito, é realizado por provedores de serviços terceirizados e a Goodyear não processa ou armazena suas informações de cartão de crédito ou débito em relação às transações que ocorrem através dos sites da Goodyear.</w:t>
            </w:r>
          </w:p>
          <w:p w14:paraId="6D803CE4" w14:textId="77777777" w:rsidR="00934937" w:rsidRPr="00934937" w:rsidRDefault="00934937" w:rsidP="006F6F56">
            <w:pPr>
              <w:rPr>
                <w:rStyle w:val="Textodocorpo50"/>
                <w:rFonts w:asciiTheme="majorHAnsi" w:hAnsiTheme="majorHAnsi" w:cstheme="majorHAnsi"/>
                <w:color w:val="auto"/>
                <w:sz w:val="18"/>
                <w:szCs w:val="18"/>
                <w:lang w:val="pt-BR"/>
              </w:rPr>
            </w:pPr>
          </w:p>
        </w:tc>
      </w:tr>
      <w:tr w:rsidR="00934937" w:rsidRPr="00934937" w14:paraId="447D7AB1" w14:textId="77777777" w:rsidTr="00934937">
        <w:tc>
          <w:tcPr>
            <w:tcW w:w="14312" w:type="dxa"/>
          </w:tcPr>
          <w:p w14:paraId="60201EED" w14:textId="3375FC4F" w:rsidR="00934937" w:rsidRPr="00934937" w:rsidRDefault="00934937" w:rsidP="006F6F56">
            <w:pPr>
              <w:rPr>
                <w:rStyle w:val="Textodocorpo50"/>
                <w:rFonts w:asciiTheme="majorHAnsi" w:hAnsiTheme="majorHAnsi" w:cstheme="majorHAnsi"/>
                <w:color w:val="auto"/>
                <w:sz w:val="18"/>
                <w:szCs w:val="18"/>
                <w:lang w:val="pt-BR"/>
              </w:rPr>
            </w:pPr>
            <w:r w:rsidRPr="00934937">
              <w:rPr>
                <w:rStyle w:val="Textodocorpo20"/>
                <w:rFonts w:asciiTheme="majorHAnsi" w:hAnsiTheme="majorHAnsi" w:cstheme="majorHAnsi"/>
                <w:color w:val="auto"/>
                <w:sz w:val="18"/>
                <w:szCs w:val="18"/>
                <w:lang w:val="pt-BR"/>
              </w:rPr>
              <w:lastRenderedPageBreak/>
              <w:t>Exceto conforme descrito na Política de Privacidade Global da Goodyear, a Goodyear não vende nem aluga IPI para outras pessoas ou entidades, a menos que especificamente divulgado no ponto de coleta.</w:t>
            </w:r>
          </w:p>
        </w:tc>
      </w:tr>
      <w:tr w:rsidR="00934937" w:rsidRPr="00934937" w14:paraId="653B5610" w14:textId="77777777" w:rsidTr="00934937">
        <w:tc>
          <w:tcPr>
            <w:tcW w:w="14312" w:type="dxa"/>
          </w:tcPr>
          <w:p w14:paraId="076D7042" w14:textId="77777777" w:rsidR="00934937" w:rsidRPr="00934937" w:rsidRDefault="00934937" w:rsidP="006F6F56">
            <w:pPr>
              <w:rPr>
                <w:rFonts w:asciiTheme="majorHAnsi" w:hAnsiTheme="majorHAnsi" w:cstheme="majorHAnsi"/>
                <w:b/>
                <w:bCs/>
                <w:sz w:val="18"/>
                <w:szCs w:val="18"/>
                <w:lang w:val="pt-BR"/>
              </w:rPr>
            </w:pPr>
            <w:r w:rsidRPr="00934937">
              <w:rPr>
                <w:rStyle w:val="Ttulo20"/>
                <w:rFonts w:asciiTheme="majorHAnsi" w:hAnsiTheme="majorHAnsi" w:cstheme="majorHAnsi"/>
                <w:b/>
                <w:bCs/>
                <w:color w:val="auto"/>
                <w:sz w:val="18"/>
                <w:szCs w:val="18"/>
                <w:lang w:val="pt-BR"/>
              </w:rPr>
              <w:t>OUTROS WEBSITES</w:t>
            </w:r>
          </w:p>
          <w:p w14:paraId="0C783D0A" w14:textId="77777777" w:rsidR="00934937" w:rsidRPr="00934937" w:rsidRDefault="00934937" w:rsidP="006F6F56">
            <w:pPr>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Os sites da Goodyear podem conter links para sites que não sejam da Goodyear e fazemos todos os esforços para criar links apenas para sites que compartilham nossos elevados padrões e respeito pela privacidade. No entanto, a Goodyear não é responsável pelo conteúdo ou pelas práticas de privacidade empregadas por sites que não forem da Goodyear.</w:t>
            </w:r>
          </w:p>
          <w:p w14:paraId="62E6CD64" w14:textId="77777777" w:rsidR="00934937" w:rsidRPr="00934937" w:rsidRDefault="00934937" w:rsidP="006F6F56">
            <w:pPr>
              <w:pStyle w:val="Heading2"/>
              <w:spacing w:before="0"/>
              <w:outlineLvl w:val="1"/>
              <w:rPr>
                <w:rFonts w:cstheme="majorHAnsi"/>
                <w:b/>
                <w:bCs/>
                <w:caps/>
                <w:color w:val="auto"/>
                <w:sz w:val="18"/>
                <w:szCs w:val="18"/>
                <w:lang w:val="pt-BR"/>
              </w:rPr>
            </w:pPr>
          </w:p>
        </w:tc>
      </w:tr>
      <w:tr w:rsidR="00934937" w:rsidRPr="00934937" w14:paraId="7E2E210C" w14:textId="77777777" w:rsidTr="00934937">
        <w:tc>
          <w:tcPr>
            <w:tcW w:w="14312" w:type="dxa"/>
          </w:tcPr>
          <w:p w14:paraId="28D84BDB" w14:textId="77777777" w:rsidR="00934937" w:rsidRPr="00934937" w:rsidRDefault="00934937" w:rsidP="001D7BFE">
            <w:pPr>
              <w:keepNext/>
              <w:keepLines/>
              <w:rPr>
                <w:rFonts w:asciiTheme="majorHAnsi" w:hAnsiTheme="majorHAnsi" w:cstheme="majorHAnsi"/>
                <w:b/>
                <w:bCs/>
                <w:sz w:val="18"/>
                <w:szCs w:val="18"/>
                <w:lang w:val="pt-BR"/>
              </w:rPr>
            </w:pPr>
            <w:r w:rsidRPr="00934937">
              <w:rPr>
                <w:rStyle w:val="Ttulo20"/>
                <w:rFonts w:asciiTheme="majorHAnsi" w:hAnsiTheme="majorHAnsi" w:cstheme="majorHAnsi"/>
                <w:b/>
                <w:bCs/>
                <w:color w:val="auto"/>
                <w:sz w:val="18"/>
                <w:szCs w:val="18"/>
                <w:lang w:val="pt-BR"/>
              </w:rPr>
              <w:t>CRIANÇAS</w:t>
            </w:r>
          </w:p>
          <w:p w14:paraId="0CE2CB15" w14:textId="5D4BEA64" w:rsidR="00934937" w:rsidRPr="00934937" w:rsidRDefault="00934937" w:rsidP="001D7BFE">
            <w:pPr>
              <w:rPr>
                <w:rFonts w:asciiTheme="majorHAnsi" w:hAnsiTheme="majorHAnsi" w:cstheme="majorHAnsi"/>
                <w:sz w:val="18"/>
                <w:szCs w:val="18"/>
                <w:lang w:val="pt-BR"/>
              </w:rPr>
            </w:pPr>
            <w:r w:rsidRPr="00934937">
              <w:rPr>
                <w:rStyle w:val="Textodocorpo20"/>
                <w:rFonts w:asciiTheme="majorHAnsi" w:hAnsiTheme="majorHAnsi" w:cstheme="majorHAnsi"/>
                <w:color w:val="auto"/>
                <w:sz w:val="18"/>
                <w:szCs w:val="18"/>
                <w:lang w:val="pt-BR"/>
              </w:rPr>
              <w:t>A Goodyear não coleta intencionalmente qualquer IPI (como nome, endereço e número de telefone) de crianças menores de 12 anos de idade por meio de qualquer site da Goodyear. Os sites da Goodyear instruem especificamente crianças menores de 12 anos a não enviar tais informações a este site. A Goodyear não permite que menores de 12 anos se inscrevam ou participem de concursos ou promoções neste site. No entanto, se o pai ou responsável de uma criança menor de 12 anos acreditar que seu filho forneceu IPI à Goodyear, esse pai ou responsável deve entrar em contato com a Goodyear se quiser que essas informações sejam excluídas dos sistemas da Goodyear. Se a Goodyear obtiver conhecimento de que possui IPI sobre uma criança com menos de 12 anos em forma recuperável em seus arquivos, a Goodyear excluirá essas informações dos arquivos existentes. Além disso, qualquer pessoa com menos de 18 anos de idade deve buscar a permissão de seus pais ou responsáveis antes de usar ou divulgar qualquer IPI neste site.</w:t>
            </w:r>
          </w:p>
          <w:p w14:paraId="1849F65A" w14:textId="77777777" w:rsidR="00934937" w:rsidRPr="00934937" w:rsidRDefault="00934937" w:rsidP="001D7BFE">
            <w:pPr>
              <w:pStyle w:val="Heading2"/>
              <w:spacing w:before="0"/>
              <w:outlineLvl w:val="1"/>
              <w:rPr>
                <w:rFonts w:cstheme="majorHAnsi"/>
                <w:b/>
                <w:bCs/>
                <w:caps/>
                <w:color w:val="auto"/>
                <w:sz w:val="18"/>
                <w:szCs w:val="18"/>
                <w:lang w:val="pt-BR"/>
              </w:rPr>
            </w:pPr>
          </w:p>
        </w:tc>
      </w:tr>
      <w:tr w:rsidR="00934937" w:rsidRPr="00934937" w14:paraId="1ED276B5" w14:textId="77777777" w:rsidTr="00934937">
        <w:tc>
          <w:tcPr>
            <w:tcW w:w="14312" w:type="dxa"/>
          </w:tcPr>
          <w:p w14:paraId="3BCF7828" w14:textId="77777777" w:rsidR="00934937" w:rsidRPr="00934937" w:rsidRDefault="00934937" w:rsidP="001D7BFE">
            <w:pPr>
              <w:keepNext/>
              <w:keepLines/>
              <w:rPr>
                <w:rFonts w:asciiTheme="majorHAnsi" w:hAnsiTheme="majorHAnsi" w:cstheme="majorHAnsi"/>
                <w:b/>
                <w:bCs/>
                <w:sz w:val="18"/>
                <w:szCs w:val="18"/>
                <w:lang w:val="pt-BR"/>
              </w:rPr>
            </w:pPr>
            <w:r w:rsidRPr="00934937">
              <w:rPr>
                <w:rStyle w:val="Ttulo20"/>
                <w:rFonts w:asciiTheme="majorHAnsi" w:hAnsiTheme="majorHAnsi" w:cstheme="majorHAnsi"/>
                <w:b/>
                <w:bCs/>
                <w:color w:val="auto"/>
                <w:sz w:val="18"/>
                <w:szCs w:val="18"/>
                <w:lang w:val="pt-BR"/>
              </w:rPr>
              <w:t>AVISO LEGAL</w:t>
            </w:r>
          </w:p>
          <w:p w14:paraId="1004C187" w14:textId="709CE5C5" w:rsidR="00934937" w:rsidRPr="00934937" w:rsidRDefault="00934937" w:rsidP="001D7BFE">
            <w:pPr>
              <w:ind w:right="240"/>
              <w:rPr>
                <w:rFonts w:asciiTheme="majorHAnsi" w:hAnsiTheme="majorHAnsi" w:cstheme="majorHAnsi"/>
                <w:b/>
                <w:bCs/>
                <w:caps/>
                <w:sz w:val="18"/>
                <w:szCs w:val="18"/>
                <w:lang w:val="pt-BR"/>
              </w:rPr>
            </w:pPr>
            <w:r w:rsidRPr="00934937">
              <w:rPr>
                <w:rStyle w:val="Textodocorpo20"/>
                <w:rFonts w:asciiTheme="majorHAnsi" w:hAnsiTheme="majorHAnsi" w:cstheme="majorHAnsi"/>
                <w:color w:val="auto"/>
                <w:sz w:val="18"/>
                <w:szCs w:val="18"/>
                <w:lang w:val="pt-BR"/>
              </w:rPr>
              <w:t xml:space="preserve">Ao usar um site da Goodyear, você expressa sua concordância com esta Política de Privacidade Online e com a Política de Privacidade Global da Goodyear. Se você não concorda com esta Política, não use este ou outros sites da Goodyear. A Goodyear reserva o direito, a critério da Goodyear, de alterar, modificar, adicionar ou remover partes desta Política a qualquer momento. </w:t>
            </w:r>
          </w:p>
        </w:tc>
      </w:tr>
      <w:tr w:rsidR="00934937" w:rsidRPr="00934937" w14:paraId="442200CA" w14:textId="77777777" w:rsidTr="00934937">
        <w:tc>
          <w:tcPr>
            <w:tcW w:w="14312" w:type="dxa"/>
          </w:tcPr>
          <w:p w14:paraId="247A66DC" w14:textId="27E7C8E2" w:rsidR="00934937" w:rsidRPr="00934937" w:rsidRDefault="00934937" w:rsidP="001D7BFE">
            <w:pPr>
              <w:keepNext/>
              <w:keepLines/>
              <w:rPr>
                <w:rStyle w:val="Ttulo20"/>
                <w:rFonts w:asciiTheme="majorHAnsi" w:hAnsiTheme="majorHAnsi" w:cstheme="majorHAnsi"/>
                <w:color w:val="auto"/>
                <w:sz w:val="18"/>
                <w:szCs w:val="18"/>
                <w:lang w:val="pt-BR"/>
              </w:rPr>
            </w:pPr>
            <w:r w:rsidRPr="00934937">
              <w:rPr>
                <w:rStyle w:val="Textodocorpo20"/>
                <w:rFonts w:asciiTheme="majorHAnsi" w:hAnsiTheme="majorHAnsi" w:cstheme="majorHAnsi"/>
                <w:color w:val="auto"/>
                <w:sz w:val="18"/>
                <w:szCs w:val="18"/>
                <w:lang w:val="pt-BR"/>
              </w:rPr>
              <w:t>V</w:t>
            </w:r>
            <w:r w:rsidRPr="00934937">
              <w:rPr>
                <w:rFonts w:asciiTheme="majorHAnsi" w:hAnsiTheme="majorHAnsi" w:cstheme="majorHAnsi"/>
                <w:sz w:val="18"/>
                <w:szCs w:val="18"/>
                <w:lang w:val="pt-BR"/>
              </w:rPr>
              <w:t>erifique esta página sempre que entrar em nossos sites e observe a data de sua última atualização, que consta no início dessa Política de Privacidade.</w:t>
            </w:r>
            <w:r w:rsidRPr="00934937" w:rsidDel="00B4504D">
              <w:rPr>
                <w:rStyle w:val="Textodocorpo20"/>
                <w:rFonts w:asciiTheme="majorHAnsi" w:hAnsiTheme="majorHAnsi" w:cstheme="majorHAnsi"/>
                <w:color w:val="auto"/>
                <w:sz w:val="18"/>
                <w:szCs w:val="18"/>
                <w:lang w:val="pt-BR"/>
              </w:rPr>
              <w:t xml:space="preserve"> </w:t>
            </w:r>
            <w:r w:rsidRPr="00934937">
              <w:rPr>
                <w:rStyle w:val="Textodocorpo20"/>
                <w:rFonts w:asciiTheme="majorHAnsi" w:hAnsiTheme="majorHAnsi" w:cstheme="majorHAnsi"/>
                <w:color w:val="auto"/>
                <w:sz w:val="18"/>
                <w:szCs w:val="18"/>
                <w:lang w:val="pt-BR"/>
              </w:rPr>
              <w:t>Se você não concorda com os termos alterados, deve interromper o acesso e a utilização do site.</w:t>
            </w:r>
            <w:r w:rsidRPr="00934937">
              <w:rPr>
                <w:rFonts w:asciiTheme="majorHAnsi" w:hAnsiTheme="majorHAnsi" w:cstheme="majorHAnsi"/>
                <w:sz w:val="18"/>
                <w:szCs w:val="18"/>
                <w:lang w:val="pt-BR"/>
              </w:rPr>
              <w:t xml:space="preserve"> </w:t>
            </w:r>
          </w:p>
        </w:tc>
      </w:tr>
      <w:tr w:rsidR="00934937" w:rsidRPr="00934937" w14:paraId="0FD93153" w14:textId="77777777" w:rsidTr="00934937">
        <w:tc>
          <w:tcPr>
            <w:tcW w:w="14312" w:type="dxa"/>
          </w:tcPr>
          <w:p w14:paraId="6E6761B4" w14:textId="77777777" w:rsidR="00934937" w:rsidRPr="00934937" w:rsidRDefault="00934937" w:rsidP="001D7BFE">
            <w:pPr>
              <w:pStyle w:val="Heading2"/>
              <w:spacing w:before="0"/>
              <w:outlineLvl w:val="1"/>
              <w:rPr>
                <w:rFonts w:cstheme="majorHAnsi"/>
                <w:b/>
                <w:bCs/>
                <w:caps/>
                <w:color w:val="auto"/>
                <w:sz w:val="18"/>
                <w:szCs w:val="18"/>
                <w:lang w:val="pt-BR"/>
              </w:rPr>
            </w:pPr>
          </w:p>
        </w:tc>
      </w:tr>
      <w:tr w:rsidR="00934937" w:rsidRPr="00934937" w14:paraId="195B2BAA" w14:textId="77777777" w:rsidTr="00934937">
        <w:tc>
          <w:tcPr>
            <w:tcW w:w="14312" w:type="dxa"/>
          </w:tcPr>
          <w:p w14:paraId="440EC8F1" w14:textId="77777777" w:rsidR="00934937" w:rsidRPr="00934937" w:rsidRDefault="00934937" w:rsidP="001D7BFE">
            <w:pPr>
              <w:pStyle w:val="Heading2"/>
              <w:spacing w:before="0"/>
              <w:outlineLvl w:val="1"/>
              <w:rPr>
                <w:rFonts w:cstheme="majorHAnsi"/>
                <w:b/>
                <w:bCs/>
                <w:caps/>
                <w:color w:val="auto"/>
                <w:sz w:val="18"/>
                <w:szCs w:val="18"/>
                <w:lang w:val="pt-BR"/>
              </w:rPr>
            </w:pPr>
          </w:p>
        </w:tc>
      </w:tr>
    </w:tbl>
    <w:p w14:paraId="687F3061" w14:textId="77777777" w:rsidR="00E249E0" w:rsidRPr="00934937" w:rsidRDefault="00E249E0" w:rsidP="000578C4">
      <w:pPr>
        <w:jc w:val="both"/>
        <w:rPr>
          <w:rFonts w:cstheme="minorHAnsi"/>
          <w:sz w:val="20"/>
          <w:szCs w:val="20"/>
          <w:lang w:val="es-AR"/>
        </w:rPr>
      </w:pPr>
    </w:p>
    <w:sectPr w:rsidR="00E249E0" w:rsidRPr="00934937" w:rsidSect="00B7732E">
      <w:headerReference w:type="default" r:id="rId14"/>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nise Umekita" w:date="2020-10-19T12:03:00Z" w:initials="DU">
    <w:p w14:paraId="193E4DFD" w14:textId="07938918" w:rsidR="003C3128" w:rsidRPr="003C3128" w:rsidRDefault="003C3128">
      <w:pPr>
        <w:pStyle w:val="CommentText"/>
        <w:rPr>
          <w:lang w:val="pt-BR"/>
        </w:rPr>
      </w:pPr>
      <w:r>
        <w:rPr>
          <w:rStyle w:val="CommentReference"/>
        </w:rPr>
        <w:annotationRef/>
      </w:r>
      <w:r w:rsidRPr="003C3128">
        <w:rPr>
          <w:lang w:val="pt-BR"/>
        </w:rPr>
        <w:t>Angela, este link leva para a</w:t>
      </w:r>
      <w:r>
        <w:rPr>
          <w:lang w:val="pt-BR"/>
        </w:rPr>
        <w:t xml:space="preserve"> “</w:t>
      </w:r>
      <w:r w:rsidRPr="003C3128">
        <w:rPr>
          <w:rFonts w:ascii="Arial" w:hAnsi="Arial" w:cs="Arial"/>
          <w:color w:val="FFFFFF"/>
          <w:sz w:val="30"/>
          <w:szCs w:val="30"/>
          <w:shd w:val="clear" w:color="auto" w:fill="FFFFFF"/>
          <w:lang w:val="pt-BR"/>
        </w:rPr>
        <w:t>Política Global de Privacidade da Goodyear</w:t>
      </w:r>
      <w:r>
        <w:rPr>
          <w:rFonts w:ascii="Arial" w:hAnsi="Arial" w:cs="Arial"/>
          <w:color w:val="FFFFFF"/>
          <w:sz w:val="30"/>
          <w:szCs w:val="30"/>
          <w:shd w:val="clear" w:color="auto" w:fill="FFFFFF"/>
          <w:lang w:val="pt-BR"/>
        </w:rPr>
        <w:t>”</w:t>
      </w:r>
      <w:r w:rsidR="0093639A">
        <w:rPr>
          <w:rFonts w:ascii="Arial" w:hAnsi="Arial" w:cs="Arial"/>
          <w:color w:val="FFFFFF"/>
          <w:sz w:val="30"/>
          <w:szCs w:val="30"/>
          <w:shd w:val="clear" w:color="auto" w:fill="FFFFFF"/>
          <w:lang w:val="pt-BR"/>
        </w:rPr>
        <w:t>, cujo texto fica logo abaixo da Politica de Privacidade Online.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3E4D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FADC" w16cex:dateUtc="2020-09-07T21:30:00Z"/>
  <w16cex:commentExtensible w16cex:durableId="2300FAFC" w16cex:dateUtc="2020-09-07T21:31:00Z"/>
  <w16cex:commentExtensible w16cex:durableId="2300F893" w16cex:dateUtc="2020-09-07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E4DFD" w16cid:durableId="2337FE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9784" w14:textId="77777777" w:rsidR="00DA4647" w:rsidRDefault="00DA4647" w:rsidP="00B7732E">
      <w:pPr>
        <w:spacing w:after="0" w:line="240" w:lineRule="auto"/>
      </w:pPr>
      <w:r>
        <w:separator/>
      </w:r>
    </w:p>
  </w:endnote>
  <w:endnote w:type="continuationSeparator" w:id="0">
    <w:p w14:paraId="278BB639" w14:textId="77777777" w:rsidR="00DA4647" w:rsidRDefault="00DA4647" w:rsidP="00B7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2275" w14:textId="77777777" w:rsidR="00DA4647" w:rsidRDefault="00DA4647" w:rsidP="00B7732E">
      <w:pPr>
        <w:spacing w:after="0" w:line="240" w:lineRule="auto"/>
      </w:pPr>
      <w:r>
        <w:separator/>
      </w:r>
    </w:p>
  </w:footnote>
  <w:footnote w:type="continuationSeparator" w:id="0">
    <w:p w14:paraId="02878498" w14:textId="77777777" w:rsidR="00DA4647" w:rsidRDefault="00DA4647" w:rsidP="00B7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D983" w14:textId="77777777" w:rsidR="00B7732E" w:rsidRPr="00B7732E" w:rsidRDefault="00B7732E" w:rsidP="00B7732E">
    <w:pPr>
      <w:pStyle w:val="Header"/>
      <w:jc w:val="right"/>
      <w:rPr>
        <w:b/>
        <w:bCs/>
      </w:rPr>
    </w:pPr>
    <w:r w:rsidRPr="00B7732E">
      <w:rPr>
        <w:b/>
        <w:bCs/>
      </w:rPr>
      <w:t xml:space="preserve">GLOBAL ONLINE PRIVACY POLICY (v. Dec 20, 2019) – </w:t>
    </w:r>
  </w:p>
  <w:p w14:paraId="213CF236" w14:textId="6FAD0397" w:rsidR="00B7732E" w:rsidRPr="00B7732E" w:rsidRDefault="00B7732E" w:rsidP="00B7732E">
    <w:pPr>
      <w:pStyle w:val="Header"/>
      <w:jc w:val="right"/>
      <w:rPr>
        <w:b/>
        <w:bCs/>
      </w:rPr>
    </w:pPr>
    <w:r w:rsidRPr="00B7732E">
      <w:rPr>
        <w:b/>
        <w:bCs/>
      </w:rPr>
      <w:t>LA LEGAL REVIEW AUG</w:t>
    </w:r>
    <w:r w:rsidR="00054D4D">
      <w:rPr>
        <w:b/>
        <w:bCs/>
      </w:rPr>
      <w:t>/SEPT</w:t>
    </w:r>
    <w:r w:rsidRPr="00B7732E">
      <w:rPr>
        <w:b/>
        <w:bCs/>
      </w:rPr>
      <w:t>, 2020</w:t>
    </w:r>
  </w:p>
  <w:p w14:paraId="4A184E0F" w14:textId="77777777" w:rsidR="00B7732E" w:rsidRDefault="00B7732E" w:rsidP="00B773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7EC3"/>
    <w:multiLevelType w:val="multilevel"/>
    <w:tmpl w:val="98FE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B0308"/>
    <w:multiLevelType w:val="hybridMultilevel"/>
    <w:tmpl w:val="FCB8AB60"/>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1567CB4"/>
    <w:multiLevelType w:val="multilevel"/>
    <w:tmpl w:val="97BC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ise Umekita">
    <w15:presenceInfo w15:providerId="AD" w15:userId="S::denise_umekita@goodyear.com::e500bc89-f190-48ee-a404-a5c018b82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D0"/>
    <w:rsid w:val="000252A9"/>
    <w:rsid w:val="00054D4D"/>
    <w:rsid w:val="0005547F"/>
    <w:rsid w:val="000578C4"/>
    <w:rsid w:val="000765F2"/>
    <w:rsid w:val="00094BDD"/>
    <w:rsid w:val="000C2697"/>
    <w:rsid w:val="000C3D4C"/>
    <w:rsid w:val="00107119"/>
    <w:rsid w:val="001100C5"/>
    <w:rsid w:val="00132221"/>
    <w:rsid w:val="00133CA9"/>
    <w:rsid w:val="001673D5"/>
    <w:rsid w:val="00190B99"/>
    <w:rsid w:val="001A663C"/>
    <w:rsid w:val="001B380F"/>
    <w:rsid w:val="001D6E73"/>
    <w:rsid w:val="001D7BFE"/>
    <w:rsid w:val="00202FAC"/>
    <w:rsid w:val="00202FE8"/>
    <w:rsid w:val="00214E28"/>
    <w:rsid w:val="00225756"/>
    <w:rsid w:val="00262A59"/>
    <w:rsid w:val="002A3A3F"/>
    <w:rsid w:val="002B6F08"/>
    <w:rsid w:val="00317D8F"/>
    <w:rsid w:val="0032231F"/>
    <w:rsid w:val="003777E1"/>
    <w:rsid w:val="00380E82"/>
    <w:rsid w:val="003A05DA"/>
    <w:rsid w:val="003B35E1"/>
    <w:rsid w:val="003C3128"/>
    <w:rsid w:val="003C5EDD"/>
    <w:rsid w:val="003C637E"/>
    <w:rsid w:val="003E2820"/>
    <w:rsid w:val="00403D3E"/>
    <w:rsid w:val="00480546"/>
    <w:rsid w:val="004A500D"/>
    <w:rsid w:val="004C6625"/>
    <w:rsid w:val="004E0AD0"/>
    <w:rsid w:val="00502B1F"/>
    <w:rsid w:val="00505F73"/>
    <w:rsid w:val="00542CAF"/>
    <w:rsid w:val="005448CF"/>
    <w:rsid w:val="005560AC"/>
    <w:rsid w:val="00563530"/>
    <w:rsid w:val="0057101C"/>
    <w:rsid w:val="00581B6F"/>
    <w:rsid w:val="005A21D8"/>
    <w:rsid w:val="005A2DB5"/>
    <w:rsid w:val="005C682C"/>
    <w:rsid w:val="00600DD5"/>
    <w:rsid w:val="00640511"/>
    <w:rsid w:val="00652C3F"/>
    <w:rsid w:val="0065305F"/>
    <w:rsid w:val="00667C94"/>
    <w:rsid w:val="006831BC"/>
    <w:rsid w:val="006B2985"/>
    <w:rsid w:val="006B331E"/>
    <w:rsid w:val="006B76FE"/>
    <w:rsid w:val="006D6050"/>
    <w:rsid w:val="006F6F56"/>
    <w:rsid w:val="007032A8"/>
    <w:rsid w:val="00707F88"/>
    <w:rsid w:val="00712817"/>
    <w:rsid w:val="00775CC9"/>
    <w:rsid w:val="00783019"/>
    <w:rsid w:val="0079033B"/>
    <w:rsid w:val="007B260F"/>
    <w:rsid w:val="007D0297"/>
    <w:rsid w:val="007E4DD6"/>
    <w:rsid w:val="007F0A83"/>
    <w:rsid w:val="007F50B1"/>
    <w:rsid w:val="00845800"/>
    <w:rsid w:val="0085058A"/>
    <w:rsid w:val="008653A3"/>
    <w:rsid w:val="00871032"/>
    <w:rsid w:val="00871834"/>
    <w:rsid w:val="008B1C7A"/>
    <w:rsid w:val="008B23AC"/>
    <w:rsid w:val="008B52FC"/>
    <w:rsid w:val="008C46A5"/>
    <w:rsid w:val="008C55BE"/>
    <w:rsid w:val="008C59D5"/>
    <w:rsid w:val="00917A46"/>
    <w:rsid w:val="00934937"/>
    <w:rsid w:val="0093639A"/>
    <w:rsid w:val="009A11E7"/>
    <w:rsid w:val="009A225C"/>
    <w:rsid w:val="009F7DC8"/>
    <w:rsid w:val="00A037F7"/>
    <w:rsid w:val="00A275BF"/>
    <w:rsid w:val="00A27A91"/>
    <w:rsid w:val="00A34EF0"/>
    <w:rsid w:val="00A3640E"/>
    <w:rsid w:val="00AA6CE3"/>
    <w:rsid w:val="00B421F4"/>
    <w:rsid w:val="00B52623"/>
    <w:rsid w:val="00B618A2"/>
    <w:rsid w:val="00B67F95"/>
    <w:rsid w:val="00B7290A"/>
    <w:rsid w:val="00B7732E"/>
    <w:rsid w:val="00BD0F00"/>
    <w:rsid w:val="00C00034"/>
    <w:rsid w:val="00C07924"/>
    <w:rsid w:val="00C11BE8"/>
    <w:rsid w:val="00C13FF9"/>
    <w:rsid w:val="00C33BCC"/>
    <w:rsid w:val="00C347AF"/>
    <w:rsid w:val="00C6567A"/>
    <w:rsid w:val="00CD340A"/>
    <w:rsid w:val="00D019A7"/>
    <w:rsid w:val="00D65A42"/>
    <w:rsid w:val="00D6718A"/>
    <w:rsid w:val="00D95046"/>
    <w:rsid w:val="00DA4647"/>
    <w:rsid w:val="00DB48D5"/>
    <w:rsid w:val="00DD19F9"/>
    <w:rsid w:val="00DD1BF2"/>
    <w:rsid w:val="00DF434F"/>
    <w:rsid w:val="00E17057"/>
    <w:rsid w:val="00E249E0"/>
    <w:rsid w:val="00E958CD"/>
    <w:rsid w:val="00EB1175"/>
    <w:rsid w:val="00EC1103"/>
    <w:rsid w:val="00F025CF"/>
    <w:rsid w:val="00F103D2"/>
    <w:rsid w:val="00F3601D"/>
    <w:rsid w:val="00F83009"/>
    <w:rsid w:val="00FA049B"/>
    <w:rsid w:val="00FC0DAA"/>
    <w:rsid w:val="00FD644A"/>
    <w:rsid w:val="00FE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F2FD"/>
  <w15:chartTrackingRefBased/>
  <w15:docId w15:val="{085E4A66-ED7B-40D2-B0DD-924DD7F4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AD0"/>
  </w:style>
  <w:style w:type="paragraph" w:styleId="Heading1">
    <w:name w:val="heading 1"/>
    <w:basedOn w:val="Normal"/>
    <w:link w:val="Heading1Char"/>
    <w:uiPriority w:val="9"/>
    <w:qFormat/>
    <w:rsid w:val="00E249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249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AD0"/>
    <w:rPr>
      <w:color w:val="0000FF"/>
      <w:u w:val="single"/>
    </w:rPr>
  </w:style>
  <w:style w:type="paragraph" w:styleId="BalloonText">
    <w:name w:val="Balloon Text"/>
    <w:basedOn w:val="Normal"/>
    <w:link w:val="BalloonTextChar"/>
    <w:uiPriority w:val="99"/>
    <w:semiHidden/>
    <w:unhideWhenUsed/>
    <w:rsid w:val="00E24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E0"/>
    <w:rPr>
      <w:rFonts w:ascii="Segoe UI" w:hAnsi="Segoe UI" w:cs="Segoe UI"/>
      <w:sz w:val="18"/>
      <w:szCs w:val="18"/>
    </w:rPr>
  </w:style>
  <w:style w:type="table" w:styleId="TableGrid">
    <w:name w:val="Table Grid"/>
    <w:basedOn w:val="TableNormal"/>
    <w:uiPriority w:val="39"/>
    <w:rsid w:val="00E2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49E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24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249E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7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2E"/>
  </w:style>
  <w:style w:type="paragraph" w:styleId="Footer">
    <w:name w:val="footer"/>
    <w:basedOn w:val="Normal"/>
    <w:link w:val="FooterChar"/>
    <w:uiPriority w:val="99"/>
    <w:unhideWhenUsed/>
    <w:rsid w:val="00B7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2E"/>
  </w:style>
  <w:style w:type="character" w:customStyle="1" w:styleId="Textodocorpo4">
    <w:name w:val="Texto do corpo (4)_"/>
    <w:basedOn w:val="DefaultParagraphFont"/>
    <w:rsid w:val="00600DD5"/>
    <w:rPr>
      <w:rFonts w:ascii="Impact" w:eastAsia="Impact" w:hAnsi="Impact" w:cs="Impact"/>
      <w:b w:val="0"/>
      <w:bCs w:val="0"/>
      <w:i w:val="0"/>
      <w:iCs w:val="0"/>
      <w:smallCaps w:val="0"/>
      <w:strike w:val="0"/>
      <w:sz w:val="44"/>
      <w:szCs w:val="44"/>
      <w:u w:val="none"/>
    </w:rPr>
  </w:style>
  <w:style w:type="character" w:customStyle="1" w:styleId="Textodocorpo40">
    <w:name w:val="Texto do corpo (4)"/>
    <w:basedOn w:val="Textodocorpo4"/>
    <w:rsid w:val="00600DD5"/>
    <w:rPr>
      <w:rFonts w:ascii="Impact" w:eastAsia="Impact" w:hAnsi="Impact" w:cs="Impact"/>
      <w:b w:val="0"/>
      <w:bCs w:val="0"/>
      <w:i w:val="0"/>
      <w:iCs w:val="0"/>
      <w:smallCaps w:val="0"/>
      <w:strike w:val="0"/>
      <w:color w:val="000000"/>
      <w:spacing w:val="0"/>
      <w:w w:val="100"/>
      <w:position w:val="0"/>
      <w:sz w:val="44"/>
      <w:szCs w:val="44"/>
      <w:u w:val="none"/>
      <w:lang w:val="en-US" w:eastAsia="en-US" w:bidi="en-US"/>
    </w:rPr>
  </w:style>
  <w:style w:type="character" w:customStyle="1" w:styleId="Textodocorpo2">
    <w:name w:val="Texto do corpo (2)_"/>
    <w:basedOn w:val="DefaultParagraphFont"/>
    <w:rsid w:val="00B67F95"/>
    <w:rPr>
      <w:rFonts w:ascii="Franklin Gothic Book" w:eastAsia="Franklin Gothic Book" w:hAnsi="Franklin Gothic Book" w:cs="Franklin Gothic Book"/>
      <w:b w:val="0"/>
      <w:bCs w:val="0"/>
      <w:i w:val="0"/>
      <w:iCs w:val="0"/>
      <w:smallCaps w:val="0"/>
      <w:strike w:val="0"/>
      <w:sz w:val="24"/>
      <w:szCs w:val="24"/>
      <w:u w:val="none"/>
    </w:rPr>
  </w:style>
  <w:style w:type="character" w:customStyle="1" w:styleId="Textodocorpo5">
    <w:name w:val="Texto do corpo (5)_"/>
    <w:basedOn w:val="DefaultParagraphFont"/>
    <w:rsid w:val="00B67F95"/>
    <w:rPr>
      <w:rFonts w:ascii="Impact" w:eastAsia="Impact" w:hAnsi="Impact" w:cs="Impact"/>
      <w:b w:val="0"/>
      <w:bCs w:val="0"/>
      <w:i w:val="0"/>
      <w:iCs w:val="0"/>
      <w:smallCaps w:val="0"/>
      <w:strike w:val="0"/>
      <w:w w:val="100"/>
      <w:sz w:val="28"/>
      <w:szCs w:val="28"/>
      <w:u w:val="none"/>
    </w:rPr>
  </w:style>
  <w:style w:type="character" w:customStyle="1" w:styleId="Textodocorpo50">
    <w:name w:val="Texto do corpo (5)"/>
    <w:basedOn w:val="Textodocorpo5"/>
    <w:rsid w:val="00B67F95"/>
    <w:rPr>
      <w:rFonts w:ascii="Impact" w:eastAsia="Impact" w:hAnsi="Impact" w:cs="Impact"/>
      <w:b w:val="0"/>
      <w:bCs w:val="0"/>
      <w:i w:val="0"/>
      <w:iCs w:val="0"/>
      <w:smallCaps w:val="0"/>
      <w:strike w:val="0"/>
      <w:color w:val="000000"/>
      <w:spacing w:val="0"/>
      <w:w w:val="100"/>
      <w:position w:val="0"/>
      <w:sz w:val="28"/>
      <w:szCs w:val="28"/>
      <w:u w:val="none"/>
      <w:lang w:val="en-US" w:eastAsia="en-US" w:bidi="en-US"/>
    </w:rPr>
  </w:style>
  <w:style w:type="character" w:customStyle="1" w:styleId="Textodocorpo20">
    <w:name w:val="Texto do corpo (2)"/>
    <w:basedOn w:val="Textodocorpo2"/>
    <w:rsid w:val="00B67F95"/>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en-US" w:eastAsia="en-US" w:bidi="en-US"/>
    </w:rPr>
  </w:style>
  <w:style w:type="character" w:customStyle="1" w:styleId="Ttulo2">
    <w:name w:val="Título #2_"/>
    <w:basedOn w:val="DefaultParagraphFont"/>
    <w:rsid w:val="006D6050"/>
    <w:rPr>
      <w:rFonts w:ascii="Impact" w:eastAsia="Impact" w:hAnsi="Impact" w:cs="Impact"/>
      <w:b w:val="0"/>
      <w:bCs w:val="0"/>
      <w:i w:val="0"/>
      <w:iCs w:val="0"/>
      <w:smallCaps w:val="0"/>
      <w:strike w:val="0"/>
      <w:w w:val="100"/>
      <w:sz w:val="28"/>
      <w:szCs w:val="28"/>
      <w:u w:val="none"/>
    </w:rPr>
  </w:style>
  <w:style w:type="character" w:customStyle="1" w:styleId="Ttulo20">
    <w:name w:val="Título #2"/>
    <w:basedOn w:val="Ttulo2"/>
    <w:rsid w:val="006D6050"/>
    <w:rPr>
      <w:rFonts w:ascii="Impact" w:eastAsia="Impact" w:hAnsi="Impact" w:cs="Impact"/>
      <w:b w:val="0"/>
      <w:bCs w:val="0"/>
      <w:i w:val="0"/>
      <w:iCs w:val="0"/>
      <w:smallCaps w:val="0"/>
      <w:strike w:val="0"/>
      <w:color w:val="000000"/>
      <w:spacing w:val="0"/>
      <w:w w:val="100"/>
      <w:position w:val="0"/>
      <w:sz w:val="28"/>
      <w:szCs w:val="28"/>
      <w:u w:val="none"/>
      <w:lang w:val="en-US" w:eastAsia="en-US" w:bidi="en-US"/>
    </w:rPr>
  </w:style>
  <w:style w:type="character" w:styleId="CommentReference">
    <w:name w:val="annotation reference"/>
    <w:basedOn w:val="DefaultParagraphFont"/>
    <w:uiPriority w:val="99"/>
    <w:semiHidden/>
    <w:unhideWhenUsed/>
    <w:rsid w:val="00FD644A"/>
    <w:rPr>
      <w:sz w:val="16"/>
      <w:szCs w:val="16"/>
    </w:rPr>
  </w:style>
  <w:style w:type="paragraph" w:styleId="CommentText">
    <w:name w:val="annotation text"/>
    <w:basedOn w:val="Normal"/>
    <w:link w:val="CommentTextChar"/>
    <w:uiPriority w:val="99"/>
    <w:semiHidden/>
    <w:unhideWhenUsed/>
    <w:rsid w:val="00FD644A"/>
    <w:pPr>
      <w:widowControl w:val="0"/>
      <w:spacing w:after="0" w:line="240" w:lineRule="auto"/>
    </w:pPr>
    <w:rPr>
      <w:rFonts w:ascii="Arial Unicode MS" w:eastAsia="Arial Unicode MS" w:hAnsi="Arial Unicode MS" w:cs="Arial Unicode MS"/>
      <w:color w:val="000000"/>
      <w:sz w:val="20"/>
      <w:szCs w:val="20"/>
      <w:lang w:bidi="en-US"/>
    </w:rPr>
  </w:style>
  <w:style w:type="character" w:customStyle="1" w:styleId="CommentTextChar">
    <w:name w:val="Comment Text Char"/>
    <w:basedOn w:val="DefaultParagraphFont"/>
    <w:link w:val="CommentText"/>
    <w:uiPriority w:val="99"/>
    <w:semiHidden/>
    <w:rsid w:val="00FD644A"/>
    <w:rPr>
      <w:rFonts w:ascii="Arial Unicode MS" w:eastAsia="Arial Unicode MS" w:hAnsi="Arial Unicode MS" w:cs="Arial Unicode MS"/>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A037F7"/>
    <w:pPr>
      <w:widowControl/>
      <w:spacing w:after="160"/>
    </w:pPr>
    <w:rPr>
      <w:rFonts w:asciiTheme="minorHAnsi" w:eastAsiaTheme="minorHAnsi" w:hAnsiTheme="minorHAnsi" w:cstheme="minorBidi"/>
      <w:b/>
      <w:bCs/>
      <w:color w:val="auto"/>
      <w:lang w:bidi="ar-SA"/>
    </w:rPr>
  </w:style>
  <w:style w:type="character" w:customStyle="1" w:styleId="CommentSubjectChar">
    <w:name w:val="Comment Subject Char"/>
    <w:basedOn w:val="CommentTextChar"/>
    <w:link w:val="CommentSubject"/>
    <w:uiPriority w:val="99"/>
    <w:semiHidden/>
    <w:rsid w:val="00A037F7"/>
    <w:rPr>
      <w:rFonts w:ascii="Arial Unicode MS" w:eastAsia="Arial Unicode MS" w:hAnsi="Arial Unicode MS" w:cs="Arial Unicode MS"/>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4246">
      <w:bodyDiv w:val="1"/>
      <w:marLeft w:val="0"/>
      <w:marRight w:val="0"/>
      <w:marTop w:val="0"/>
      <w:marBottom w:val="0"/>
      <w:divBdr>
        <w:top w:val="none" w:sz="0" w:space="0" w:color="auto"/>
        <w:left w:val="none" w:sz="0" w:space="0" w:color="auto"/>
        <w:bottom w:val="none" w:sz="0" w:space="0" w:color="auto"/>
        <w:right w:val="none" w:sz="0" w:space="0" w:color="auto"/>
      </w:divBdr>
    </w:div>
    <w:div w:id="152647905">
      <w:bodyDiv w:val="1"/>
      <w:marLeft w:val="0"/>
      <w:marRight w:val="0"/>
      <w:marTop w:val="0"/>
      <w:marBottom w:val="0"/>
      <w:divBdr>
        <w:top w:val="none" w:sz="0" w:space="0" w:color="auto"/>
        <w:left w:val="none" w:sz="0" w:space="0" w:color="auto"/>
        <w:bottom w:val="none" w:sz="0" w:space="0" w:color="auto"/>
        <w:right w:val="none" w:sz="0" w:space="0" w:color="auto"/>
      </w:divBdr>
    </w:div>
    <w:div w:id="176309441">
      <w:bodyDiv w:val="1"/>
      <w:marLeft w:val="0"/>
      <w:marRight w:val="0"/>
      <w:marTop w:val="0"/>
      <w:marBottom w:val="0"/>
      <w:divBdr>
        <w:top w:val="none" w:sz="0" w:space="0" w:color="auto"/>
        <w:left w:val="none" w:sz="0" w:space="0" w:color="auto"/>
        <w:bottom w:val="none" w:sz="0" w:space="0" w:color="auto"/>
        <w:right w:val="none" w:sz="0" w:space="0" w:color="auto"/>
      </w:divBdr>
    </w:div>
    <w:div w:id="216866484">
      <w:bodyDiv w:val="1"/>
      <w:marLeft w:val="0"/>
      <w:marRight w:val="0"/>
      <w:marTop w:val="0"/>
      <w:marBottom w:val="0"/>
      <w:divBdr>
        <w:top w:val="none" w:sz="0" w:space="0" w:color="auto"/>
        <w:left w:val="none" w:sz="0" w:space="0" w:color="auto"/>
        <w:bottom w:val="none" w:sz="0" w:space="0" w:color="auto"/>
        <w:right w:val="none" w:sz="0" w:space="0" w:color="auto"/>
      </w:divBdr>
    </w:div>
    <w:div w:id="323751026">
      <w:bodyDiv w:val="1"/>
      <w:marLeft w:val="0"/>
      <w:marRight w:val="0"/>
      <w:marTop w:val="0"/>
      <w:marBottom w:val="0"/>
      <w:divBdr>
        <w:top w:val="none" w:sz="0" w:space="0" w:color="auto"/>
        <w:left w:val="none" w:sz="0" w:space="0" w:color="auto"/>
        <w:bottom w:val="none" w:sz="0" w:space="0" w:color="auto"/>
        <w:right w:val="none" w:sz="0" w:space="0" w:color="auto"/>
      </w:divBdr>
    </w:div>
    <w:div w:id="892430805">
      <w:bodyDiv w:val="1"/>
      <w:marLeft w:val="0"/>
      <w:marRight w:val="0"/>
      <w:marTop w:val="0"/>
      <w:marBottom w:val="0"/>
      <w:divBdr>
        <w:top w:val="none" w:sz="0" w:space="0" w:color="auto"/>
        <w:left w:val="none" w:sz="0" w:space="0" w:color="auto"/>
        <w:bottom w:val="none" w:sz="0" w:space="0" w:color="auto"/>
        <w:right w:val="none" w:sz="0" w:space="0" w:color="auto"/>
      </w:divBdr>
      <w:divsChild>
        <w:div w:id="1260672791">
          <w:marLeft w:val="-300"/>
          <w:marRight w:val="-300"/>
          <w:marTop w:val="0"/>
          <w:marBottom w:val="0"/>
          <w:divBdr>
            <w:top w:val="none" w:sz="0" w:space="0" w:color="auto"/>
            <w:left w:val="none" w:sz="0" w:space="0" w:color="auto"/>
            <w:bottom w:val="none" w:sz="0" w:space="0" w:color="auto"/>
            <w:right w:val="none" w:sz="0" w:space="0" w:color="auto"/>
          </w:divBdr>
        </w:div>
      </w:divsChild>
    </w:div>
    <w:div w:id="985936024">
      <w:bodyDiv w:val="1"/>
      <w:marLeft w:val="0"/>
      <w:marRight w:val="0"/>
      <w:marTop w:val="0"/>
      <w:marBottom w:val="0"/>
      <w:divBdr>
        <w:top w:val="none" w:sz="0" w:space="0" w:color="auto"/>
        <w:left w:val="none" w:sz="0" w:space="0" w:color="auto"/>
        <w:bottom w:val="none" w:sz="0" w:space="0" w:color="auto"/>
        <w:right w:val="none" w:sz="0" w:space="0" w:color="auto"/>
      </w:divBdr>
    </w:div>
    <w:div w:id="1058937128">
      <w:bodyDiv w:val="1"/>
      <w:marLeft w:val="0"/>
      <w:marRight w:val="0"/>
      <w:marTop w:val="0"/>
      <w:marBottom w:val="0"/>
      <w:divBdr>
        <w:top w:val="none" w:sz="0" w:space="0" w:color="auto"/>
        <w:left w:val="none" w:sz="0" w:space="0" w:color="auto"/>
        <w:bottom w:val="none" w:sz="0" w:space="0" w:color="auto"/>
        <w:right w:val="none" w:sz="0" w:space="0" w:color="auto"/>
      </w:divBdr>
    </w:div>
    <w:div w:id="1123033827">
      <w:bodyDiv w:val="1"/>
      <w:marLeft w:val="0"/>
      <w:marRight w:val="0"/>
      <w:marTop w:val="0"/>
      <w:marBottom w:val="0"/>
      <w:divBdr>
        <w:top w:val="none" w:sz="0" w:space="0" w:color="auto"/>
        <w:left w:val="none" w:sz="0" w:space="0" w:color="auto"/>
        <w:bottom w:val="none" w:sz="0" w:space="0" w:color="auto"/>
        <w:right w:val="none" w:sz="0" w:space="0" w:color="auto"/>
      </w:divBdr>
    </w:div>
    <w:div w:id="1182627235">
      <w:bodyDiv w:val="1"/>
      <w:marLeft w:val="0"/>
      <w:marRight w:val="0"/>
      <w:marTop w:val="0"/>
      <w:marBottom w:val="0"/>
      <w:divBdr>
        <w:top w:val="none" w:sz="0" w:space="0" w:color="auto"/>
        <w:left w:val="none" w:sz="0" w:space="0" w:color="auto"/>
        <w:bottom w:val="none" w:sz="0" w:space="0" w:color="auto"/>
        <w:right w:val="none" w:sz="0" w:space="0" w:color="auto"/>
      </w:divBdr>
    </w:div>
    <w:div w:id="1224682190">
      <w:bodyDiv w:val="1"/>
      <w:marLeft w:val="0"/>
      <w:marRight w:val="0"/>
      <w:marTop w:val="0"/>
      <w:marBottom w:val="0"/>
      <w:divBdr>
        <w:top w:val="none" w:sz="0" w:space="0" w:color="auto"/>
        <w:left w:val="none" w:sz="0" w:space="0" w:color="auto"/>
        <w:bottom w:val="none" w:sz="0" w:space="0" w:color="auto"/>
        <w:right w:val="none" w:sz="0" w:space="0" w:color="auto"/>
      </w:divBdr>
    </w:div>
    <w:div w:id="1237788905">
      <w:bodyDiv w:val="1"/>
      <w:marLeft w:val="0"/>
      <w:marRight w:val="0"/>
      <w:marTop w:val="0"/>
      <w:marBottom w:val="0"/>
      <w:divBdr>
        <w:top w:val="none" w:sz="0" w:space="0" w:color="auto"/>
        <w:left w:val="none" w:sz="0" w:space="0" w:color="auto"/>
        <w:bottom w:val="none" w:sz="0" w:space="0" w:color="auto"/>
        <w:right w:val="none" w:sz="0" w:space="0" w:color="auto"/>
      </w:divBdr>
    </w:div>
    <w:div w:id="1309285198">
      <w:bodyDiv w:val="1"/>
      <w:marLeft w:val="0"/>
      <w:marRight w:val="0"/>
      <w:marTop w:val="0"/>
      <w:marBottom w:val="0"/>
      <w:divBdr>
        <w:top w:val="none" w:sz="0" w:space="0" w:color="auto"/>
        <w:left w:val="none" w:sz="0" w:space="0" w:color="auto"/>
        <w:bottom w:val="none" w:sz="0" w:space="0" w:color="auto"/>
        <w:right w:val="none" w:sz="0" w:space="0" w:color="auto"/>
      </w:divBdr>
    </w:div>
    <w:div w:id="1440566181">
      <w:bodyDiv w:val="1"/>
      <w:marLeft w:val="0"/>
      <w:marRight w:val="0"/>
      <w:marTop w:val="0"/>
      <w:marBottom w:val="0"/>
      <w:divBdr>
        <w:top w:val="none" w:sz="0" w:space="0" w:color="auto"/>
        <w:left w:val="none" w:sz="0" w:space="0" w:color="auto"/>
        <w:bottom w:val="none" w:sz="0" w:space="0" w:color="auto"/>
        <w:right w:val="none" w:sz="0" w:space="0" w:color="auto"/>
      </w:divBdr>
    </w:div>
    <w:div w:id="1446728349">
      <w:bodyDiv w:val="1"/>
      <w:marLeft w:val="0"/>
      <w:marRight w:val="0"/>
      <w:marTop w:val="0"/>
      <w:marBottom w:val="0"/>
      <w:divBdr>
        <w:top w:val="none" w:sz="0" w:space="0" w:color="auto"/>
        <w:left w:val="none" w:sz="0" w:space="0" w:color="auto"/>
        <w:bottom w:val="none" w:sz="0" w:space="0" w:color="auto"/>
        <w:right w:val="none" w:sz="0" w:space="0" w:color="auto"/>
      </w:divBdr>
    </w:div>
    <w:div w:id="1513491435">
      <w:bodyDiv w:val="1"/>
      <w:marLeft w:val="0"/>
      <w:marRight w:val="0"/>
      <w:marTop w:val="0"/>
      <w:marBottom w:val="0"/>
      <w:divBdr>
        <w:top w:val="none" w:sz="0" w:space="0" w:color="auto"/>
        <w:left w:val="none" w:sz="0" w:space="0" w:color="auto"/>
        <w:bottom w:val="none" w:sz="0" w:space="0" w:color="auto"/>
        <w:right w:val="none" w:sz="0" w:space="0" w:color="auto"/>
      </w:divBdr>
    </w:div>
    <w:div w:id="1533810544">
      <w:bodyDiv w:val="1"/>
      <w:marLeft w:val="0"/>
      <w:marRight w:val="0"/>
      <w:marTop w:val="0"/>
      <w:marBottom w:val="0"/>
      <w:divBdr>
        <w:top w:val="none" w:sz="0" w:space="0" w:color="auto"/>
        <w:left w:val="none" w:sz="0" w:space="0" w:color="auto"/>
        <w:bottom w:val="none" w:sz="0" w:space="0" w:color="auto"/>
        <w:right w:val="none" w:sz="0" w:space="0" w:color="auto"/>
      </w:divBdr>
    </w:div>
    <w:div w:id="16702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DE9287B415C4F8CA32B2FAC51888F" ma:contentTypeVersion="12" ma:contentTypeDescription="Create a new document." ma:contentTypeScope="" ma:versionID="5c14043a629f5b3507c42766b33aeee1">
  <xsd:schema xmlns:xsd="http://www.w3.org/2001/XMLSchema" xmlns:xs="http://www.w3.org/2001/XMLSchema" xmlns:p="http://schemas.microsoft.com/office/2006/metadata/properties" xmlns:ns3="14053719-29e0-431b-88a8-7e0cee5bb3e0" xmlns:ns4="5feb649c-f5c1-4e94-ab19-27c0eb8f8acb" targetNamespace="http://schemas.microsoft.com/office/2006/metadata/properties" ma:root="true" ma:fieldsID="daa294c09d38124e1648f1fb6681fc9e" ns3:_="" ns4:_="">
    <xsd:import namespace="14053719-29e0-431b-88a8-7e0cee5bb3e0"/>
    <xsd:import namespace="5feb649c-f5c1-4e94-ab19-27c0eb8f8a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53719-29e0-431b-88a8-7e0cee5bb3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b649c-f5c1-4e94-ab19-27c0eb8f8a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614A-CB52-4556-8C9D-A68C7E66C143}">
  <ds:schemaRefs>
    <ds:schemaRef ds:uri="http://schemas.microsoft.com/sharepoint/v3/contenttype/forms"/>
  </ds:schemaRefs>
</ds:datastoreItem>
</file>

<file path=customXml/itemProps2.xml><?xml version="1.0" encoding="utf-8"?>
<ds:datastoreItem xmlns:ds="http://schemas.openxmlformats.org/officeDocument/2006/customXml" ds:itemID="{612F880E-0837-4808-8F69-C164BC3BA8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E7FAA2-E59E-4B94-8215-D87180906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53719-29e0-431b-88a8-7e0cee5bb3e0"/>
    <ds:schemaRef ds:uri="5feb649c-f5c1-4e94-ab19-27c0eb8f8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76DA3-62F3-470F-83EA-DBA7E471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Stein</dc:creator>
  <cp:keywords/>
  <dc:description/>
  <cp:lastModifiedBy>Denise Umekita</cp:lastModifiedBy>
  <cp:revision>7</cp:revision>
  <dcterms:created xsi:type="dcterms:W3CDTF">2020-10-19T15:01:00Z</dcterms:created>
  <dcterms:modified xsi:type="dcterms:W3CDTF">2020-10-19T15:04:00Z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0x010100CEBDE9287B415C4F8CA32B2FAC51888F</vt:lpwstr>
  </property>
</Properties>
</file>